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A" w:rsidRDefault="002023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23CA" w:rsidRDefault="002023CA">
      <w:pPr>
        <w:pStyle w:val="ConsPlusNormal"/>
        <w:jc w:val="both"/>
        <w:outlineLvl w:val="0"/>
      </w:pPr>
    </w:p>
    <w:p w:rsidR="002023CA" w:rsidRDefault="002023CA">
      <w:pPr>
        <w:pStyle w:val="ConsPlusNormal"/>
        <w:jc w:val="right"/>
        <w:outlineLvl w:val="0"/>
      </w:pPr>
      <w:proofErr w:type="spellStart"/>
      <w:r>
        <w:t>Введен</w:t>
      </w:r>
      <w:proofErr w:type="spellEnd"/>
      <w:r>
        <w:t xml:space="preserve"> в действие</w:t>
      </w:r>
    </w:p>
    <w:p w:rsidR="002023CA" w:rsidRDefault="002023CA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2023CA" w:rsidRDefault="002023CA">
      <w:pPr>
        <w:pStyle w:val="ConsPlusNormal"/>
        <w:jc w:val="right"/>
      </w:pPr>
      <w:r>
        <w:t>агентства по техническому</w:t>
      </w:r>
    </w:p>
    <w:p w:rsidR="002023CA" w:rsidRDefault="002023CA">
      <w:pPr>
        <w:pStyle w:val="ConsPlusNormal"/>
        <w:jc w:val="right"/>
      </w:pPr>
      <w:r>
        <w:t>регулированию и метрологии</w:t>
      </w:r>
    </w:p>
    <w:p w:rsidR="002023CA" w:rsidRDefault="002023CA">
      <w:pPr>
        <w:pStyle w:val="ConsPlusNormal"/>
        <w:jc w:val="right"/>
      </w:pPr>
      <w:r>
        <w:t>от 31 августа 2015 г. N 1237-ст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Title"/>
        <w:jc w:val="center"/>
      </w:pPr>
      <w:r>
        <w:t>МЕЖГОСУДАРСТВЕННЫЙ СТАНДАРТ</w:t>
      </w:r>
    </w:p>
    <w:p w:rsidR="002023CA" w:rsidRDefault="002023CA">
      <w:pPr>
        <w:pStyle w:val="ConsPlusTitle"/>
        <w:jc w:val="center"/>
      </w:pPr>
    </w:p>
    <w:p w:rsidR="002023CA" w:rsidRDefault="002023CA">
      <w:pPr>
        <w:pStyle w:val="ConsPlusTitle"/>
        <w:jc w:val="center"/>
      </w:pPr>
      <w:r>
        <w:t>ЗЕРНО</w:t>
      </w:r>
    </w:p>
    <w:p w:rsidR="002023CA" w:rsidRDefault="002023CA">
      <w:pPr>
        <w:pStyle w:val="ConsPlusTitle"/>
        <w:jc w:val="center"/>
      </w:pPr>
    </w:p>
    <w:p w:rsidR="002023CA" w:rsidRDefault="002023CA">
      <w:pPr>
        <w:pStyle w:val="ConsPlusTitle"/>
        <w:jc w:val="center"/>
      </w:pPr>
      <w:r>
        <w:t>МЕТОД ОПРЕДЕЛЕНИЯ ВЛАЖНОСТИ</w:t>
      </w:r>
    </w:p>
    <w:p w:rsidR="002023CA" w:rsidRDefault="002023CA">
      <w:pPr>
        <w:pStyle w:val="ConsPlusTitle"/>
        <w:jc w:val="center"/>
      </w:pPr>
    </w:p>
    <w:p w:rsidR="002023CA" w:rsidRPr="002023CA" w:rsidRDefault="002023CA">
      <w:pPr>
        <w:pStyle w:val="ConsPlusTitle"/>
        <w:jc w:val="center"/>
        <w:rPr>
          <w:lang w:val="en-US"/>
        </w:rPr>
      </w:pPr>
      <w:proofErr w:type="spellStart"/>
      <w:r>
        <w:t>Grain</w:t>
      </w:r>
      <w:proofErr w:type="spellEnd"/>
      <w:r>
        <w:t xml:space="preserve">. </w:t>
      </w:r>
      <w:r w:rsidRPr="002023CA">
        <w:rPr>
          <w:lang w:val="en-US"/>
        </w:rPr>
        <w:t>Method of moisture content determination</w:t>
      </w:r>
    </w:p>
    <w:p w:rsidR="002023CA" w:rsidRPr="002023CA" w:rsidRDefault="002023CA">
      <w:pPr>
        <w:pStyle w:val="ConsPlusTitle"/>
        <w:jc w:val="center"/>
        <w:rPr>
          <w:lang w:val="en-US"/>
        </w:rPr>
      </w:pPr>
    </w:p>
    <w:p w:rsidR="002023CA" w:rsidRPr="002023CA" w:rsidRDefault="002023CA">
      <w:pPr>
        <w:pStyle w:val="ConsPlusTitle"/>
        <w:jc w:val="center"/>
        <w:rPr>
          <w:lang w:val="en-US"/>
        </w:rPr>
      </w:pPr>
      <w:r>
        <w:t>ГОСТ</w:t>
      </w:r>
      <w:r w:rsidRPr="002023CA">
        <w:rPr>
          <w:lang w:val="en-US"/>
        </w:rPr>
        <w:t xml:space="preserve"> 13586.5-2015</w:t>
      </w:r>
    </w:p>
    <w:p w:rsidR="002023CA" w:rsidRPr="002023CA" w:rsidRDefault="002023CA">
      <w:pPr>
        <w:pStyle w:val="ConsPlusNormal"/>
        <w:jc w:val="both"/>
        <w:rPr>
          <w:lang w:val="en-US"/>
        </w:rPr>
      </w:pPr>
    </w:p>
    <w:p w:rsidR="002023CA" w:rsidRDefault="002023CA">
      <w:pPr>
        <w:pStyle w:val="ConsPlusNormal"/>
        <w:jc w:val="right"/>
      </w:pPr>
      <w:r>
        <w:t>МКС 67.060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</w:pPr>
      <w:r>
        <w:t>Дата введения</w:t>
      </w:r>
    </w:p>
    <w:p w:rsidR="002023CA" w:rsidRDefault="002023CA">
      <w:pPr>
        <w:pStyle w:val="ConsPlusNormal"/>
        <w:jc w:val="right"/>
      </w:pPr>
      <w:r>
        <w:t>1 июля 2016 года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Предисловие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6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7" w:history="1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Сведения о стандарте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1 РАЗРАБОТАН Федеральным государственным бюджетным научным учреждением "Всероссийский научно-исследовательский институт зерна и продуктов его переработки" (ФГБНУ "ВНИИЗ")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2 ВНЕСЕН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27 августа 2015 г. N 79-П)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2023CA" w:rsidRDefault="002023CA">
      <w:pPr>
        <w:sectPr w:rsidR="002023CA" w:rsidSect="00C30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3CA" w:rsidRDefault="002023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5040"/>
      </w:tblGrid>
      <w:tr w:rsidR="002023CA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3CA" w:rsidRDefault="002023CA">
            <w:pPr>
              <w:pStyle w:val="ConsPlusNormal"/>
              <w:jc w:val="center"/>
            </w:pPr>
            <w:proofErr w:type="spellStart"/>
            <w:r>
              <w:t>Сокращенное</w:t>
            </w:r>
            <w:proofErr w:type="spellEnd"/>
            <w:r>
              <w:t xml:space="preserve"> наименование национального органа по стандартизации</w:t>
            </w:r>
          </w:p>
        </w:tc>
      </w:tr>
      <w:tr w:rsidR="002023CA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single" w:sz="4" w:space="0" w:color="auto"/>
              <w:bottom w:val="nil"/>
            </w:tcBorders>
          </w:tcPr>
          <w:p w:rsidR="002023CA" w:rsidRDefault="002023CA">
            <w:pPr>
              <w:pStyle w:val="ConsPlusNormal"/>
            </w:pPr>
            <w:r>
              <w:t>Азербайджан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2023CA" w:rsidRDefault="002023CA">
            <w:pPr>
              <w:pStyle w:val="ConsPlusNormal"/>
              <w:jc w:val="center"/>
            </w:pPr>
            <w:r>
              <w:t>AZ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2023CA" w:rsidRDefault="002023CA">
            <w:pPr>
              <w:pStyle w:val="ConsPlusNormal"/>
            </w:pPr>
            <w:proofErr w:type="spellStart"/>
            <w:r>
              <w:t>Азстандарт</w:t>
            </w:r>
            <w:proofErr w:type="spellEnd"/>
          </w:p>
        </w:tc>
      </w:tr>
      <w:tr w:rsidR="002023CA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</w:pPr>
            <w:r>
              <w:t>Армения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ind w:firstLine="283"/>
            </w:pPr>
            <w:r>
              <w:t>Минэкономики Республики Армения</w:t>
            </w:r>
          </w:p>
        </w:tc>
      </w:tr>
      <w:tr w:rsidR="002023CA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</w:pPr>
            <w:r>
              <w:t>Беларусь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jc w:val="center"/>
            </w:pPr>
            <w:r>
              <w:t>BY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ind w:firstLine="283"/>
            </w:pPr>
            <w:r>
              <w:t>Госстандарт Республики Беларусь</w:t>
            </w:r>
          </w:p>
        </w:tc>
      </w:tr>
      <w:tr w:rsidR="002023CA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</w:pPr>
            <w:r>
              <w:t>Киргизия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ind w:firstLine="283"/>
            </w:pPr>
            <w:proofErr w:type="spellStart"/>
            <w:r>
              <w:t>Кыргызстандарт</w:t>
            </w:r>
            <w:proofErr w:type="spellEnd"/>
          </w:p>
        </w:tc>
      </w:tr>
      <w:tr w:rsidR="002023CA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</w:pPr>
            <w:r>
              <w:t>Россия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2023CA" w:rsidRDefault="002023CA">
            <w:pPr>
              <w:pStyle w:val="ConsPlusNormal"/>
              <w:ind w:firstLine="283"/>
            </w:pPr>
            <w:proofErr w:type="spellStart"/>
            <w:r>
              <w:t>Росстандарт</w:t>
            </w:r>
            <w:proofErr w:type="spellEnd"/>
          </w:p>
        </w:tc>
      </w:tr>
      <w:tr w:rsidR="002023CA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bottom w:val="single" w:sz="4" w:space="0" w:color="auto"/>
            </w:tcBorders>
          </w:tcPr>
          <w:p w:rsidR="002023CA" w:rsidRDefault="002023CA">
            <w:pPr>
              <w:pStyle w:val="ConsPlusNormal"/>
            </w:pPr>
            <w:r>
              <w:t>Таджикистан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2023CA" w:rsidRDefault="002023CA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2023CA" w:rsidRDefault="002023CA">
            <w:pPr>
              <w:pStyle w:val="ConsPlusNormal"/>
              <w:ind w:firstLine="283"/>
            </w:pPr>
            <w:proofErr w:type="spellStart"/>
            <w:r>
              <w:t>Таджикстандарт</w:t>
            </w:r>
            <w:proofErr w:type="spellEnd"/>
          </w:p>
        </w:tc>
      </w:tr>
    </w:tbl>
    <w:p w:rsidR="002023CA" w:rsidRDefault="002023CA">
      <w:pPr>
        <w:sectPr w:rsidR="002023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4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августа 2015 г. N 1237-ст межгосударственный стандарт ГОСТ 13586.5-2015 </w:t>
      </w:r>
      <w:proofErr w:type="spellStart"/>
      <w:r>
        <w:t>введен</w:t>
      </w:r>
      <w:proofErr w:type="spellEnd"/>
      <w:r>
        <w:t xml:space="preserve"> в действие в качестве национального стандарта Российской Федерации с 1 июля 2016 г.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5 ВЗАМЕН </w:t>
      </w:r>
      <w:hyperlink r:id="rId9" w:history="1">
        <w:r>
          <w:rPr>
            <w:color w:val="0000FF"/>
          </w:rPr>
          <w:t>ГОСТ 13586.5-93</w:t>
        </w:r>
      </w:hyperlink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1. Область применения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Настоящий стандарт устанавливает метод определения (измерения) влажности зерна зерновых (злаковых), включая кукурузу, в </w:t>
      </w:r>
      <w:proofErr w:type="spellStart"/>
      <w:r>
        <w:t>т.ч</w:t>
      </w:r>
      <w:proofErr w:type="spellEnd"/>
      <w:r>
        <w:t>. кукурузу в початках, стержни кукурузы, и зернобобовых культур (далее - зерно) с использованием воздушно-тепловой сушки.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Метод воздушно-тепловой сушки применяют при измерении влажности зерна на </w:t>
      </w:r>
      <w:proofErr w:type="spellStart"/>
      <w:r>
        <w:t>хлебоприемных</w:t>
      </w:r>
      <w:proofErr w:type="spellEnd"/>
      <w:r>
        <w:t xml:space="preserve"> и перерабатывающих предприятиях при </w:t>
      </w:r>
      <w:proofErr w:type="spellStart"/>
      <w:r>
        <w:t>приеме</w:t>
      </w:r>
      <w:proofErr w:type="spellEnd"/>
      <w:r>
        <w:t>, отпуске, отгрузке и переработке зерна, а также при контрольных измерениях.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2. Нормативные ссылки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OIML R 76-1-2011</w:t>
        </w:r>
      </w:hyperlink>
      <w:r>
        <w:t xml:space="preserve"> 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ГОСТ 450-77</w:t>
        </w:r>
      </w:hyperlink>
      <w:r>
        <w:t xml:space="preserve"> Кальций хлористый технический. Технические условия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ГОСТ 4204-77</w:t>
        </w:r>
      </w:hyperlink>
      <w:r>
        <w:t xml:space="preserve"> Реактивы. Кислота серная. Технические условия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ГОСТ ИСО 5725-1-2003 </w:t>
      </w:r>
      <w:hyperlink w:anchor="P76" w:history="1">
        <w:r>
          <w:rPr>
            <w:color w:val="0000FF"/>
          </w:rPr>
          <w:t>&lt;*&gt;</w:t>
        </w:r>
      </w:hyperlink>
      <w:r>
        <w:t xml:space="preserve"> Точность (правильность и </w:t>
      </w:r>
      <w:proofErr w:type="spellStart"/>
      <w:r>
        <w:t>прецизионность</w:t>
      </w:r>
      <w:proofErr w:type="spellEnd"/>
      <w:r>
        <w:t>) методов и результатов измерений. Часть 1. Основные положения и определения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ГОСТ ИСО 5725-2-2003 Точность (правильность и </w:t>
      </w:r>
      <w:proofErr w:type="spellStart"/>
      <w:r>
        <w:t>прецизионность</w:t>
      </w:r>
      <w:proofErr w:type="spellEnd"/>
      <w:r>
        <w:t xml:space="preserve">) методов и результатов измерений. Часть 2. Основной метод определения повторяемости и </w:t>
      </w:r>
      <w:proofErr w:type="spellStart"/>
      <w:r>
        <w:t>воспроизводимости</w:t>
      </w:r>
      <w:proofErr w:type="spellEnd"/>
      <w:r>
        <w:t xml:space="preserve"> стандартного метода измерений </w:t>
      </w:r>
      <w:hyperlink w:anchor="P77" w:history="1">
        <w:r>
          <w:rPr>
            <w:color w:val="0000FF"/>
          </w:rPr>
          <w:t>&lt;**&gt;</w:t>
        </w:r>
      </w:hyperlink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ГОСТ ИСО 5725-3-2003 Точность (правильность и </w:t>
      </w:r>
      <w:proofErr w:type="spellStart"/>
      <w:r>
        <w:t>прецизионность</w:t>
      </w:r>
      <w:proofErr w:type="spellEnd"/>
      <w:r>
        <w:t xml:space="preserve">) методов и результатов измерений. Часть 3. Промежуточные показатели </w:t>
      </w:r>
      <w:proofErr w:type="spellStart"/>
      <w:r>
        <w:t>прецизионности</w:t>
      </w:r>
      <w:proofErr w:type="spellEnd"/>
      <w:r>
        <w:t xml:space="preserve"> стандартного метода измерений </w:t>
      </w:r>
      <w:hyperlink w:anchor="P78" w:history="1">
        <w:r>
          <w:rPr>
            <w:color w:val="0000FF"/>
          </w:rPr>
          <w:t>&lt;***&gt;</w:t>
        </w:r>
      </w:hyperlink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ГОСТ ИСО 5725-6-2003 Точность (правильность и </w:t>
      </w:r>
      <w:proofErr w:type="spellStart"/>
      <w:r>
        <w:t>прецизионность</w:t>
      </w:r>
      <w:proofErr w:type="spellEnd"/>
      <w:r>
        <w:t xml:space="preserve">) методов и результатов измерений. Часть 6. Использование значений точности на практике </w:t>
      </w:r>
      <w:hyperlink w:anchor="P79" w:history="1">
        <w:r>
          <w:rPr>
            <w:color w:val="0000FF"/>
          </w:rPr>
          <w:t>&lt;*</w:t>
        </w:r>
      </w:hyperlink>
      <w:hyperlink w:anchor="P79" w:history="1">
        <w:r>
          <w:rPr>
            <w:color w:val="0000FF"/>
            <w:vertAlign w:val="superscript"/>
          </w:rPr>
          <w:t>4</w:t>
        </w:r>
      </w:hyperlink>
      <w:hyperlink w:anchor="P79" w:history="1">
        <w:r>
          <w:rPr>
            <w:color w:val="0000FF"/>
          </w:rPr>
          <w:t>&gt;</w:t>
        </w:r>
      </w:hyperlink>
    </w:p>
    <w:p w:rsidR="002023CA" w:rsidRDefault="002023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0" w:name="P76"/>
      <w:bookmarkEnd w:id="0"/>
      <w:r>
        <w:t xml:space="preserve">&lt;*&gt; На территории Российской Федерации действует </w:t>
      </w:r>
      <w:hyperlink r:id="rId13" w:history="1">
        <w:r>
          <w:rPr>
            <w:color w:val="0000FF"/>
          </w:rPr>
          <w:t>ГОСТ Р ИСО 5725-1-2002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&lt;**&gt; На территории Российской Федерации действует </w:t>
      </w:r>
      <w:hyperlink r:id="rId14" w:history="1">
        <w:r>
          <w:rPr>
            <w:color w:val="0000FF"/>
          </w:rPr>
          <w:t>ГОСТ Р ИСО 5725-2-2002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2" w:name="P78"/>
      <w:bookmarkEnd w:id="2"/>
      <w:r>
        <w:lastRenderedPageBreak/>
        <w:t xml:space="preserve">&lt;***&gt; На территории Российской Федерации действует </w:t>
      </w:r>
      <w:hyperlink r:id="rId15" w:history="1">
        <w:r>
          <w:rPr>
            <w:color w:val="0000FF"/>
          </w:rPr>
          <w:t>ГОСТ Р ИСО 5725-3-2002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3" w:name="P79"/>
      <w:bookmarkEnd w:id="3"/>
      <w:r>
        <w:t>&lt;*</w:t>
      </w:r>
      <w:r>
        <w:rPr>
          <w:vertAlign w:val="superscript"/>
        </w:rPr>
        <w:t>4</w:t>
      </w:r>
      <w:r>
        <w:t xml:space="preserve">&gt; На территории Российской Федерации действует </w:t>
      </w:r>
      <w:hyperlink r:id="rId16" w:history="1">
        <w:r>
          <w:rPr>
            <w:color w:val="0000FF"/>
          </w:rPr>
          <w:t>ГОСТ Р ИСО 5725-6-2002</w:t>
        </w:r>
      </w:hyperlink>
      <w:r>
        <w:t>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ГОСТ 6613-86</w:t>
        </w:r>
      </w:hyperlink>
      <w:r>
        <w:t xml:space="preserve"> Сетки проволочные тканые с квадратными ячейками. Технические условия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ГОСТ 9147-80</w:t>
        </w:r>
      </w:hyperlink>
      <w:r>
        <w:t xml:space="preserve"> Посуда и оборудование лабораторные фарфоровые. Технические условия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ГОСТ 9871-75</w:t>
        </w:r>
      </w:hyperlink>
      <w:r>
        <w:t xml:space="preserve"> Термометры стеклянные ртутные </w:t>
      </w:r>
      <w:proofErr w:type="spellStart"/>
      <w:r>
        <w:t>электроконтактные</w:t>
      </w:r>
      <w:proofErr w:type="spellEnd"/>
      <w:r>
        <w:t xml:space="preserve"> и терморегуляторы. Технические условия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ГОСТ 13586.3-2015</w:t>
        </w:r>
      </w:hyperlink>
      <w:r>
        <w:t xml:space="preserve"> Зерно. Правила </w:t>
      </w:r>
      <w:proofErr w:type="spellStart"/>
      <w:r>
        <w:t>приемки</w:t>
      </w:r>
      <w:proofErr w:type="spellEnd"/>
      <w:r>
        <w:t xml:space="preserve"> и методы отбора проб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ГОСТ 25336-82</w:t>
        </w:r>
      </w:hyperlink>
      <w:r>
        <w:t xml:space="preserve"> Посуда и оборудование лабораторные стеклянные. Типы, основные параметры и размеры</w:t>
      </w:r>
    </w:p>
    <w:p w:rsidR="002023CA" w:rsidRDefault="002023C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ГОСТ 27186-86</w:t>
        </w:r>
      </w:hyperlink>
      <w:r>
        <w:t xml:space="preserve"> Зерно заготовляемое и поставляемое. Термины и определения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ГОСТ 29027-91 Влагомеры </w:t>
      </w:r>
      <w:proofErr w:type="spellStart"/>
      <w:r>
        <w:t>твердых</w:t>
      </w:r>
      <w:proofErr w:type="spellEnd"/>
      <w:r>
        <w:t xml:space="preserve"> и сыпучих веществ. Общие технические требования и методы испытаний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ссылочный стандарт </w:t>
      </w:r>
      <w:proofErr w:type="spellStart"/>
      <w:r>
        <w:t>заменен</w:t>
      </w:r>
      <w:proofErr w:type="spellEnd"/>
      <w:r>
        <w:t xml:space="preserve"> (</w:t>
      </w:r>
      <w:proofErr w:type="spellStart"/>
      <w:r>
        <w:t>изменен</w:t>
      </w:r>
      <w:proofErr w:type="spellEnd"/>
      <w:r>
        <w:t>), то при пользовании настоящим стандартом следует руководствоваться заменяющим (</w:t>
      </w:r>
      <w:proofErr w:type="spellStart"/>
      <w:r>
        <w:t>измененным</w:t>
      </w:r>
      <w:proofErr w:type="spellEnd"/>
      <w:r>
        <w:t>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3. Термины и определения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23" w:history="1">
        <w:r>
          <w:rPr>
            <w:color w:val="0000FF"/>
          </w:rPr>
          <w:t>ГОСТ 27186</w:t>
        </w:r>
      </w:hyperlink>
      <w:r>
        <w:t xml:space="preserve">, </w:t>
      </w:r>
      <w:hyperlink w:anchor="P802" w:history="1">
        <w:r>
          <w:rPr>
            <w:color w:val="0000FF"/>
          </w:rPr>
          <w:t>[1]</w:t>
        </w:r>
      </w:hyperlink>
      <w:r>
        <w:t>, а также следующие термины с соответствующими определениями: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3.1 первоначальное определение (измерение): Результат измерения показателя влажности в средней пробе зерна, </w:t>
      </w:r>
      <w:proofErr w:type="spellStart"/>
      <w:r>
        <w:t>внесенный</w:t>
      </w:r>
      <w:proofErr w:type="spellEnd"/>
      <w:r>
        <w:t xml:space="preserve"> в товаросопроводительный документ.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3.2 контрольное определение (измерение): Результат измерения показателя влажности в средней пробе зерна, проводимого при возникновении разногласий по результатам измерения влажности зерна.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4. Сущность метода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Сущность метода заключается в обезвоживании навески </w:t>
      </w:r>
      <w:proofErr w:type="spellStart"/>
      <w:r>
        <w:t>измельченного</w:t>
      </w:r>
      <w:proofErr w:type="spellEnd"/>
      <w:r>
        <w:t xml:space="preserve"> зерна в сушильном шкафу (установке) при фиксированных параметрах: температуре, времени сушки и вычислении влажности в процентах по изменению </w:t>
      </w:r>
      <w:proofErr w:type="spellStart"/>
      <w:r>
        <w:t>ее</w:t>
      </w:r>
      <w:proofErr w:type="spellEnd"/>
      <w:r>
        <w:t xml:space="preserve"> массы </w:t>
      </w:r>
      <w:proofErr w:type="spellStart"/>
      <w:r>
        <w:t>путем</w:t>
      </w:r>
      <w:proofErr w:type="spellEnd"/>
      <w:r>
        <w:t xml:space="preserve"> взвешивания навески до и после высушивания.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5. Средства измерений, вспомогательное</w:t>
      </w:r>
    </w:p>
    <w:p w:rsidR="002023CA" w:rsidRDefault="002023CA">
      <w:pPr>
        <w:pStyle w:val="ConsPlusNormal"/>
        <w:jc w:val="center"/>
      </w:pPr>
      <w:r>
        <w:t>оборудование и реактивы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bookmarkStart w:id="4" w:name="P103"/>
      <w:bookmarkEnd w:id="4"/>
      <w:r>
        <w:t>5.1 Установка для измерения влажности зерна воздушно-тепловая с диапазоном измерения влажности от 5% до 45%, а также с пределом допускаемых значений основной абсолютной погрешности при измерении влажности +/- 0,5%.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lastRenderedPageBreak/>
        <w:t xml:space="preserve">Примечание - Применяют установки воздушно-тепловые, </w:t>
      </w:r>
      <w:proofErr w:type="spellStart"/>
      <w:r>
        <w:t>внесенные</w:t>
      </w:r>
      <w:proofErr w:type="spellEnd"/>
      <w:r>
        <w:t xml:space="preserve"> в Государственный реестр средств измерений государств, принявших стандарт и присоединившихся к Соглашению о взаимном признании результатов государственных испытаний.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bookmarkStart w:id="5" w:name="P106"/>
      <w:bookmarkEnd w:id="5"/>
      <w:r>
        <w:t xml:space="preserve">5.2 Шкаф сушильный электрический, обеспечивающий создание и поддержание температуры в рабочей зоне высушивания от 100 °C до 150 °C, с отклонением от заданного значения не более +/- 2 °C. Мощность нагрева должна быть такой, чтобы сушильный шкаф, отрегулированный на температуру (130 +/- 2) °C, мог восстановить заданную температуру не более чем через 15 мин после загрузки максимального числа проб (при полной загрузке рабочей зоны высушивания). Продолжительность восстановления температуры до 105 °C в камере сушильного шкафа после загрузки в </w:t>
      </w:r>
      <w:proofErr w:type="spellStart"/>
      <w:r>
        <w:t>нее</w:t>
      </w:r>
      <w:proofErr w:type="spellEnd"/>
      <w:r>
        <w:t xml:space="preserve"> бюкс с навесками не более 4 мин.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5.3 Весы неавтоматического действия по </w:t>
      </w:r>
      <w:hyperlink r:id="rId24" w:history="1">
        <w:r>
          <w:rPr>
            <w:color w:val="0000FF"/>
          </w:rPr>
          <w:t>ГОСТ OIML R 76-1</w:t>
        </w:r>
      </w:hyperlink>
      <w:r>
        <w:t xml:space="preserve"> или по нормативным документам, действующим на территории государств, принявших стандарт, с пределами допускаемой абсолютной погрешности не более +/- 0,01 г; +/- 1 г.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5.4 Рассев лабораторный с частотой колебаний не менее 180 мин</w:t>
      </w:r>
      <w:r>
        <w:rPr>
          <w:vertAlign w:val="superscript"/>
        </w:rPr>
        <w:t>-1</w:t>
      </w:r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5.5 Сито из </w:t>
      </w:r>
      <w:proofErr w:type="spellStart"/>
      <w:r>
        <w:t>решетного</w:t>
      </w:r>
      <w:proofErr w:type="spellEnd"/>
      <w:r>
        <w:t xml:space="preserve"> полотна с круглыми отверстиями диаметром 5,0 мм (полотно 1-50) по </w:t>
      </w:r>
      <w:hyperlink r:id="rId25" w:history="1">
        <w:r>
          <w:rPr>
            <w:color w:val="0000FF"/>
          </w:rPr>
          <w:t>ГОСТ 6613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5.6 Сита N 1 и N 08 по </w:t>
      </w:r>
      <w:hyperlink r:id="rId26" w:history="1">
        <w:r>
          <w:rPr>
            <w:color w:val="0000FF"/>
          </w:rPr>
          <w:t>ГОСТ 6613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5.7 Мельница лабораторная типа ЛЗМ или другого типа, обеспечивающая измельчение зерна до заданной крупности.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Примечание - Мельница должна быть изготовлена из материала, который не поглощает влагу, легко очищается, обеспечивает быстрое и однородное по крупности измельчение зерна без выделения тепла и без контакта с окружающим воздухом.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bookmarkStart w:id="9" w:name="P114"/>
      <w:bookmarkEnd w:id="9"/>
      <w:r>
        <w:t>5.8 Аппарат для охлаждения проб зерна после предварительной сушки типа АУО.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5.9 Охладитель бюкс лабораторный (ОБЛ).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5.10 Влагомеры диэлькометрические </w:t>
      </w:r>
      <w:proofErr w:type="spellStart"/>
      <w:r>
        <w:t>утвержденного</w:t>
      </w:r>
      <w:proofErr w:type="spellEnd"/>
      <w:r>
        <w:t xml:space="preserve"> типа по ГОСТ 29027, обеспечивающие измерение влажности зерна в диапазоне от 5% до 40% с абсолютной погрешностью, не более: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+/- 1,0% в диапазоне измерения влажности зерна до 17,0% включительно;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+/- 1,5% в диапазоне измерения влажности зерна свыше 17,0%.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Примечание - Для предварительного измерения влажности зерна применяют влагомеры, </w:t>
      </w:r>
      <w:proofErr w:type="spellStart"/>
      <w:r>
        <w:t>внесенные</w:t>
      </w:r>
      <w:proofErr w:type="spellEnd"/>
      <w:r>
        <w:t xml:space="preserve"> в Государственный реестр средств измерений государств, принявших стандарт и присоединившихся к Соглашению о взаимном признании результатов государственных испытаний.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bookmarkStart w:id="12" w:name="P121"/>
      <w:bookmarkEnd w:id="12"/>
      <w:r>
        <w:t>5.11 Дробилка лабораторная для измельчения стержней кукурузных початков.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>5.12 Бюксы металлические (противокоррозионные) с крышками, высотой 20 мм и диаметром 48 мм.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4" w:name="P123"/>
      <w:bookmarkEnd w:id="14"/>
      <w:r>
        <w:t>5.13 Бюксы с сетчатым дном и крышкой (сетчатые) с размером отверстий сетки 0,45 мм, высотой 15 мм и диаметром 77 мм.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5.14 Эксикатор по </w:t>
      </w:r>
      <w:hyperlink r:id="rId27" w:history="1">
        <w:r>
          <w:rPr>
            <w:color w:val="0000FF"/>
          </w:rPr>
          <w:t>ГОСТ 25336</w:t>
        </w:r>
      </w:hyperlink>
      <w:r>
        <w:t xml:space="preserve"> исполнения 2 со вставкой фарфоровой по </w:t>
      </w:r>
      <w:hyperlink r:id="rId28" w:history="1">
        <w:r>
          <w:rPr>
            <w:color w:val="0000FF"/>
          </w:rPr>
          <w:t>ГОСТ 9147</w:t>
        </w:r>
      </w:hyperlink>
      <w:r>
        <w:t xml:space="preserve">, заполненный эффективным осушителем - кальций хлористый по </w:t>
      </w:r>
      <w:hyperlink r:id="rId29" w:history="1">
        <w:r>
          <w:rPr>
            <w:color w:val="0000FF"/>
          </w:rPr>
          <w:t>ГОСТ 450</w:t>
        </w:r>
      </w:hyperlink>
      <w:r>
        <w:t xml:space="preserve"> или серная кислота по </w:t>
      </w:r>
      <w:hyperlink r:id="rId30" w:history="1">
        <w:r>
          <w:rPr>
            <w:color w:val="0000FF"/>
          </w:rPr>
          <w:t>ГОСТ 4204</w:t>
        </w:r>
      </w:hyperlink>
      <w:r>
        <w:t xml:space="preserve"> (плотностью не менее 1,84 г/см) - или другими осушителями.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lastRenderedPageBreak/>
        <w:t xml:space="preserve">Примечание - В зависимости от продолжительности работы, но не менее одного раза в месяц, хлористый кальций прокаливают в фарфоровой чашке до превращения его в аморфную массу. При применении серной кислоты проверяют </w:t>
      </w:r>
      <w:proofErr w:type="spellStart"/>
      <w:r>
        <w:t>ее</w:t>
      </w:r>
      <w:proofErr w:type="spellEnd"/>
      <w:r>
        <w:t xml:space="preserve"> плотность (если плотность менее 1,84 г/см, кислоту заменяют).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5.15 Секундомер механический.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5.16 Термометр стеклянный ртутный </w:t>
      </w:r>
      <w:proofErr w:type="spellStart"/>
      <w:r>
        <w:t>электроконтактный</w:t>
      </w:r>
      <w:proofErr w:type="spellEnd"/>
      <w:r>
        <w:t xml:space="preserve"> по </w:t>
      </w:r>
      <w:hyperlink r:id="rId31" w:history="1">
        <w:r>
          <w:rPr>
            <w:color w:val="0000FF"/>
          </w:rPr>
          <w:t>ГОСТ 9871</w:t>
        </w:r>
      </w:hyperlink>
      <w:r>
        <w:t xml:space="preserve"> с диапазоном измерения от 80 °C до 150 °C и ценой деления 1 °C.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6" w:name="P129"/>
      <w:bookmarkEnd w:id="16"/>
      <w:r>
        <w:t>5.17 Контейнеры для хранения подготовленных проб зерна с герметичными крышками, непроницаемые для влаги и воздуха.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Примечание - Допускается применение других средств измерения, вспомогательного оборудования и реактивов с аналогичными характеристиками, обеспечивающими получение сопоставимых результатов.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6. Отбор проб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Отбор проб зерна проводят по </w:t>
      </w:r>
      <w:hyperlink r:id="rId32" w:history="1">
        <w:r>
          <w:rPr>
            <w:color w:val="0000FF"/>
          </w:rPr>
          <w:t>ГОСТ 13586.3</w:t>
        </w:r>
      </w:hyperlink>
      <w:r>
        <w:t>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7. Подготовка к проведению измерений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bookmarkStart w:id="17" w:name="P138"/>
      <w:bookmarkEnd w:id="17"/>
      <w:r>
        <w:t xml:space="preserve">7.1 Для измерения влажности из средней пробы зерна после тщательного перемешивания выделяют навеску массой (300 +/- 10) г и помещают </w:t>
      </w:r>
      <w:proofErr w:type="spellStart"/>
      <w:r>
        <w:t>ее</w:t>
      </w:r>
      <w:proofErr w:type="spellEnd"/>
      <w:r>
        <w:t xml:space="preserve"> в контейнер (см. </w:t>
      </w:r>
      <w:hyperlink w:anchor="P129" w:history="1">
        <w:r>
          <w:rPr>
            <w:color w:val="0000FF"/>
          </w:rPr>
          <w:t>5.17</w:t>
        </w:r>
      </w:hyperlink>
      <w:r>
        <w:t xml:space="preserve">), заполнив его на две трети </w:t>
      </w:r>
      <w:proofErr w:type="spellStart"/>
      <w:r>
        <w:t>объема</w:t>
      </w:r>
      <w:proofErr w:type="spellEnd"/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Примечание - Если температура зерна ниже (20 +/- 5) °C, необходимо контейнер с пробой расположить в лаборатории до выравнивания с указанной температурой.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bookmarkStart w:id="18" w:name="P141"/>
      <w:bookmarkEnd w:id="18"/>
      <w:r>
        <w:t xml:space="preserve">7.2 Перед проведением измерений бюксы (см. </w:t>
      </w:r>
      <w:hyperlink w:anchor="P122" w:history="1">
        <w:r>
          <w:rPr>
            <w:color w:val="0000FF"/>
          </w:rPr>
          <w:t>5.12</w:t>
        </w:r>
      </w:hyperlink>
      <w:r>
        <w:t xml:space="preserve">, </w:t>
      </w:r>
      <w:hyperlink w:anchor="P123" w:history="1">
        <w:r>
          <w:rPr>
            <w:color w:val="0000FF"/>
          </w:rPr>
          <w:t>5.13</w:t>
        </w:r>
      </w:hyperlink>
      <w:r>
        <w:t xml:space="preserve">) тщательно моют и просушивают в сушильном шкафу при температуре (105 +/- 2) °C в течение 60 мин. Подготовленные бюксы хранят в эксикаторе (см. </w:t>
      </w:r>
      <w:hyperlink w:anchor="P124" w:history="1">
        <w:r>
          <w:rPr>
            <w:color w:val="0000FF"/>
          </w:rPr>
          <w:t>5.14</w:t>
        </w:r>
      </w:hyperlink>
      <w:r>
        <w:t>).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19" w:name="P142"/>
      <w:bookmarkEnd w:id="19"/>
      <w:r>
        <w:t xml:space="preserve">7.3 В выделенном зерне измеряют влажность с помощью влагомеров (см. </w:t>
      </w:r>
      <w:hyperlink w:anchor="P116" w:history="1">
        <w:r>
          <w:rPr>
            <w:color w:val="0000FF"/>
          </w:rPr>
          <w:t>5.10</w:t>
        </w:r>
      </w:hyperlink>
      <w:r>
        <w:t>) для выбора варианта метода и установления продолжительности подсушивания.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20" w:name="P143"/>
      <w:bookmarkEnd w:id="20"/>
      <w:r>
        <w:t>7.4 Для зерна с влажностью до 17,0% (включительно) измерения проводят без предварительного подсушивания. Для зерна с влажностью свыше 17,0% измерения проводят с предварительным подсушиванием до остаточной влажности в пределах от 9,0% до 17,0%. Для зерна овса и кукурузы предварительное подсушивание проводят при влажности свыше 15,5%.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8. Проведение измерений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Перед началом измерений зерно тщательно перемешивают, встряхивая контейнер в разных направлениях и плоскостях.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21" w:name="P148"/>
      <w:bookmarkEnd w:id="21"/>
      <w:r>
        <w:t>8.1 Измерение влажности с предварительным подсушиванием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8.1.1 Перед подсушиванием зерна сушильный шкаф (см. </w:t>
      </w:r>
      <w:hyperlink w:anchor="P106" w:history="1">
        <w:r>
          <w:rPr>
            <w:color w:val="0000FF"/>
          </w:rPr>
          <w:t>5.2</w:t>
        </w:r>
      </w:hyperlink>
      <w:r>
        <w:t>) разогревают до температуры (110 +/- 2) °C.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8.1.2 Из зерна, подготовленного в соответствии с требованиями </w:t>
      </w:r>
      <w:hyperlink w:anchor="P138" w:history="1">
        <w:r>
          <w:rPr>
            <w:color w:val="0000FF"/>
          </w:rPr>
          <w:t>7.1</w:t>
        </w:r>
      </w:hyperlink>
      <w:r>
        <w:t xml:space="preserve">, отбирают совком из разных мест навеску массой 20,00 г в просушенную и взвешенную сетчатую бюксу (см. </w:t>
      </w:r>
      <w:hyperlink w:anchor="P123" w:history="1">
        <w:r>
          <w:rPr>
            <w:color w:val="0000FF"/>
          </w:rPr>
          <w:t>5.13</w:t>
        </w:r>
      </w:hyperlink>
      <w:r>
        <w:t>). Бюксу закрывают и взвешивают с точностью до 0,01 г.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lastRenderedPageBreak/>
        <w:t>После взвешивания бюксы с открытыми крышками помещают в сушильный шкаф и подсушивание проводят при температуре (105 +/- 2) °C.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Продолжительность подсушивания навесок зерна в зависимости от влажности, предварительно измеренной с помощью влагомера, устанавливают по таблице 1.</w:t>
      </w:r>
    </w:p>
    <w:p w:rsidR="002023CA" w:rsidRDefault="002023CA">
      <w:pPr>
        <w:sectPr w:rsidR="002023CA">
          <w:pgSz w:w="11905" w:h="16838"/>
          <w:pgMar w:top="1134" w:right="850" w:bottom="1134" w:left="1701" w:header="0" w:footer="0" w:gutter="0"/>
          <w:cols w:space="720"/>
        </w:sectPr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</w:pPr>
      <w:r>
        <w:t>Таблица 1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>
        <w:t>Время предварительного подсушивания навесок зерна</w:t>
      </w:r>
    </w:p>
    <w:p w:rsidR="002023CA" w:rsidRDefault="002023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440"/>
        <w:gridCol w:w="1440"/>
        <w:gridCol w:w="1440"/>
      </w:tblGrid>
      <w:tr w:rsidR="002023CA">
        <w:tc>
          <w:tcPr>
            <w:tcW w:w="5329" w:type="dxa"/>
            <w:vMerge w:val="restart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4320" w:type="dxa"/>
            <w:gridSpan w:val="3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Продолжительность подсушивания (с момента восстановления температуры 105 °C в камере сушильного шкафа), мин, при влажности, %</w:t>
            </w:r>
          </w:p>
        </w:tc>
      </w:tr>
      <w:tr w:rsidR="002023CA">
        <w:tc>
          <w:tcPr>
            <w:tcW w:w="5329" w:type="dxa"/>
            <w:vMerge/>
          </w:tcPr>
          <w:p w:rsidR="002023CA" w:rsidRDefault="002023CA"/>
        </w:tc>
        <w:tc>
          <w:tcPr>
            <w:tcW w:w="14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до 25</w:t>
            </w:r>
          </w:p>
        </w:tc>
        <w:tc>
          <w:tcPr>
            <w:tcW w:w="14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от 25 до 35</w:t>
            </w:r>
          </w:p>
        </w:tc>
        <w:tc>
          <w:tcPr>
            <w:tcW w:w="14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более 35</w:t>
            </w:r>
          </w:p>
        </w:tc>
      </w:tr>
      <w:tr w:rsidR="002023CA">
        <w:tc>
          <w:tcPr>
            <w:tcW w:w="5329" w:type="dxa"/>
          </w:tcPr>
          <w:p w:rsidR="002023CA" w:rsidRDefault="002023CA">
            <w:pPr>
              <w:pStyle w:val="ConsPlusNormal"/>
            </w:pPr>
            <w:r>
              <w:t xml:space="preserve">Пшеница, рожь, </w:t>
            </w:r>
            <w:proofErr w:type="spellStart"/>
            <w:r>
              <w:t>овес</w:t>
            </w:r>
            <w:proofErr w:type="spellEnd"/>
            <w:r>
              <w:t>, просо, сорго, гречиха, ячмень, рис-зерно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30</w:t>
            </w:r>
          </w:p>
        </w:tc>
      </w:tr>
      <w:tr w:rsidR="002023CA">
        <w:tc>
          <w:tcPr>
            <w:tcW w:w="5329" w:type="dxa"/>
          </w:tcPr>
          <w:p w:rsidR="002023CA" w:rsidRDefault="002023CA">
            <w:pPr>
              <w:pStyle w:val="ConsPlusNormal"/>
            </w:pPr>
            <w:r>
              <w:t>Кукуруза, фасоль, горох, нут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40</w:t>
            </w:r>
          </w:p>
        </w:tc>
      </w:tr>
      <w:tr w:rsidR="002023CA">
        <w:tc>
          <w:tcPr>
            <w:tcW w:w="5329" w:type="dxa"/>
          </w:tcPr>
          <w:p w:rsidR="002023CA" w:rsidRDefault="002023CA">
            <w:pPr>
              <w:pStyle w:val="ConsPlusNormal"/>
            </w:pPr>
            <w:r>
              <w:t>Чина, вика, чечевица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25</w:t>
            </w:r>
          </w:p>
        </w:tc>
      </w:tr>
      <w:tr w:rsidR="002023CA">
        <w:tc>
          <w:tcPr>
            <w:tcW w:w="9649" w:type="dxa"/>
            <w:gridSpan w:val="4"/>
          </w:tcPr>
          <w:p w:rsidR="002023CA" w:rsidRDefault="002023CA">
            <w:pPr>
              <w:pStyle w:val="ConsPlusNormal"/>
              <w:ind w:firstLine="283"/>
              <w:jc w:val="both"/>
            </w:pPr>
            <w:r>
              <w:t>Примечание - При одновременном предварительном подсушивании зерна одной или нескольких культур с различной исходной влажностью допускается продолжительность подсушивания, установленная в таблице для испытуемого зерна с максимальной исходной влажностью. При этом предварительное подсушивание кукурузы, фасоли, гороха, нута с исходной влажностью свыше 35% проводят отдельно от всех других культур в течение 40 мин.</w:t>
            </w:r>
          </w:p>
        </w:tc>
      </w:tr>
    </w:tbl>
    <w:p w:rsidR="002023CA" w:rsidRDefault="002023CA">
      <w:pPr>
        <w:sectPr w:rsidR="002023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8.1.3 По окончании предварительного подсушивания бюксы с зерном вынимают, охлаждают с помощью охладителя АУО (см. </w:t>
      </w:r>
      <w:hyperlink w:anchor="P114" w:history="1">
        <w:r>
          <w:rPr>
            <w:color w:val="0000FF"/>
          </w:rPr>
          <w:t>5.8</w:t>
        </w:r>
      </w:hyperlink>
      <w:r>
        <w:t xml:space="preserve">) или ОБЛ (см. </w:t>
      </w:r>
      <w:hyperlink w:anchor="P115" w:history="1">
        <w:r>
          <w:rPr>
            <w:color w:val="0000FF"/>
          </w:rPr>
          <w:t>5.9</w:t>
        </w:r>
      </w:hyperlink>
      <w:r>
        <w:t>) в течение 5 мин и взвешивают.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8.1.4 Сушильный шкаф разогревают до температуры (140 +/- 2) °C.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22" w:name="P179"/>
      <w:bookmarkEnd w:id="22"/>
      <w:r>
        <w:t xml:space="preserve">8.1.5 Подсушенную и </w:t>
      </w:r>
      <w:proofErr w:type="spellStart"/>
      <w:r>
        <w:t>охлажденную</w:t>
      </w:r>
      <w:proofErr w:type="spellEnd"/>
      <w:r>
        <w:t xml:space="preserve"> навеску зерна переносят из сетчатых бюкс в мельницу (см. </w:t>
      </w:r>
      <w:hyperlink w:anchor="P111" w:history="1">
        <w:r>
          <w:rPr>
            <w:color w:val="0000FF"/>
          </w:rPr>
          <w:t>5.7</w:t>
        </w:r>
      </w:hyperlink>
      <w:r>
        <w:t>) и измельчают. Время размола зерна пшеницы, ржи, риса, гречихи, проса, сорго, кукурузы, гороха, фасоли, чечевицы, вики, нута, чины - 30 с, зерна ячменя, овса, люпина - 60 с.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Крупность помола периодически (не реже одного раза в десять дней) контролируют просеиванием навесок на ситах N 1 и N 8 (см. </w:t>
      </w:r>
      <w:hyperlink w:anchor="P110" w:history="1">
        <w:r>
          <w:rPr>
            <w:color w:val="0000FF"/>
          </w:rPr>
          <w:t>5.6</w:t>
        </w:r>
      </w:hyperlink>
      <w:r>
        <w:t xml:space="preserve">) на гладкой поверхности без встряхивания сит в течение 3 мин при 110 - 120 круговых движениях в минуту или на лабораторном рассеве (см. </w:t>
      </w:r>
      <w:hyperlink w:anchor="P108" w:history="1">
        <w:r>
          <w:rPr>
            <w:color w:val="0000FF"/>
          </w:rPr>
          <w:t>5.4</w:t>
        </w:r>
      </w:hyperlink>
      <w:r>
        <w:t>) в течение 5 мин при частоте вращения 180 - 200 об/мин. При этом остаток на сите N 1 должен быть не более 5%, проход через сито N 8 - не менее 50%. Если требуемая крупность не обеспечивается, следует увеличить продолжительность размола.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23" w:name="P181"/>
      <w:bookmarkEnd w:id="23"/>
      <w:r>
        <w:t xml:space="preserve">8.1.6 Из эксикатора (см. </w:t>
      </w:r>
      <w:hyperlink w:anchor="P124" w:history="1">
        <w:r>
          <w:rPr>
            <w:color w:val="0000FF"/>
          </w:rPr>
          <w:t>5.14</w:t>
        </w:r>
      </w:hyperlink>
      <w:r>
        <w:t xml:space="preserve">) извлекают две чистые просушенные металлические бюксы (см. </w:t>
      </w:r>
      <w:hyperlink w:anchor="P122" w:history="1">
        <w:r>
          <w:rPr>
            <w:color w:val="0000FF"/>
          </w:rPr>
          <w:t>5.12</w:t>
        </w:r>
      </w:hyperlink>
      <w:r>
        <w:t xml:space="preserve">), подготовленные в соответствии с </w:t>
      </w:r>
      <w:hyperlink w:anchor="P141" w:history="1">
        <w:r>
          <w:rPr>
            <w:color w:val="0000FF"/>
          </w:rPr>
          <w:t>7.2</w:t>
        </w:r>
      </w:hyperlink>
      <w:r>
        <w:t>, и взвешивают с записью результата до второго десятичного знака.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8.1.7 </w:t>
      </w:r>
      <w:proofErr w:type="spellStart"/>
      <w:r>
        <w:t>Измельченное</w:t>
      </w:r>
      <w:proofErr w:type="spellEnd"/>
      <w:r>
        <w:t xml:space="preserve"> зерно сразу переносят в две металлические бюксы (см. </w:t>
      </w:r>
      <w:hyperlink w:anchor="P122" w:history="1">
        <w:r>
          <w:rPr>
            <w:color w:val="0000FF"/>
          </w:rPr>
          <w:t>5.12</w:t>
        </w:r>
      </w:hyperlink>
      <w:r>
        <w:t>) и массу каждой навески доводят до 5,00 г.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8.1.8 В сушильный шкаф (см. </w:t>
      </w:r>
      <w:hyperlink w:anchor="P106" w:history="1">
        <w:r>
          <w:rPr>
            <w:color w:val="0000FF"/>
          </w:rPr>
          <w:t>5.2</w:t>
        </w:r>
      </w:hyperlink>
      <w:r>
        <w:t>), разогретый до (140 +/- 2) °C, быстро помещают бюксы с навесками размолотого зерна, при этом сначала в гнездо ставят крышку, а на крышку - бюксу. Свободные гнезда шкафа заполняют пустыми бюксами.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Примечание - Нельзя помещать влажные продукты в сушильный шкаф, где находятся пробы на последней стадии высушивания.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Время сушки при температуре (130 +/- 2) °C </w:t>
      </w:r>
      <w:proofErr w:type="spellStart"/>
      <w:r>
        <w:t>измельченного</w:t>
      </w:r>
      <w:proofErr w:type="spellEnd"/>
      <w:r>
        <w:t xml:space="preserve"> зерна всех культур 40 мин, </w:t>
      </w:r>
      <w:proofErr w:type="spellStart"/>
      <w:r>
        <w:t>измельченного</w:t>
      </w:r>
      <w:proofErr w:type="spellEnd"/>
      <w:r>
        <w:t xml:space="preserve"> зерна кукурузы - 60 мин, стержней кукурузы - в течение 40 мин.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8.1.9 По завершении высушивания бюксы с </w:t>
      </w:r>
      <w:proofErr w:type="spellStart"/>
      <w:r>
        <w:t>измельченным</w:t>
      </w:r>
      <w:proofErr w:type="spellEnd"/>
      <w:r>
        <w:t xml:space="preserve"> зерном извлекают из сушильного шкафа, закрывают крышками и переносят в эксикатор до полного охлаждения, примерно на 20 мин (но не более 2 ч). Ставить бюксы друг на друга не допускается.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 xml:space="preserve">8.1.10 </w:t>
      </w:r>
      <w:proofErr w:type="spellStart"/>
      <w:r>
        <w:t>Охлажденные</w:t>
      </w:r>
      <w:proofErr w:type="spellEnd"/>
      <w:r>
        <w:t xml:space="preserve"> бюксы с </w:t>
      </w:r>
      <w:proofErr w:type="spellStart"/>
      <w:r>
        <w:t>измельченным</w:t>
      </w:r>
      <w:proofErr w:type="spellEnd"/>
      <w:r>
        <w:t xml:space="preserve"> зерном взвешивают с записью результата до второго десятичного знака.</w:t>
      </w:r>
    </w:p>
    <w:p w:rsidR="002023CA" w:rsidRDefault="002023CA">
      <w:pPr>
        <w:pStyle w:val="ConsPlusNormal"/>
        <w:spacing w:before="220"/>
        <w:ind w:firstLine="540"/>
        <w:jc w:val="both"/>
      </w:pPr>
      <w:bookmarkStart w:id="25" w:name="P189"/>
      <w:bookmarkEnd w:id="25"/>
      <w:r>
        <w:t>8.2 Измерение влажности без предварительного подсушивания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8.2.1 Из зерна, подготовленного для измерения влажности в соответствии с требованиями </w:t>
      </w:r>
      <w:hyperlink w:anchor="P138" w:history="1">
        <w:r>
          <w:rPr>
            <w:color w:val="0000FF"/>
          </w:rPr>
          <w:t>7.1</w:t>
        </w:r>
      </w:hyperlink>
      <w:r>
        <w:t xml:space="preserve"> - </w:t>
      </w:r>
      <w:hyperlink w:anchor="P143" w:history="1">
        <w:r>
          <w:rPr>
            <w:color w:val="0000FF"/>
          </w:rPr>
          <w:t>7.4</w:t>
        </w:r>
      </w:hyperlink>
      <w:r>
        <w:t xml:space="preserve">, выделяют навеску массой 20 г и измельчают в соответствии с требованиями </w:t>
      </w:r>
      <w:hyperlink w:anchor="P179" w:history="1">
        <w:r>
          <w:rPr>
            <w:color w:val="0000FF"/>
          </w:rPr>
          <w:t>8.1.5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8.2.2 Выделение проб и их обезвоживание производят в последовательности, указанной в </w:t>
      </w:r>
      <w:hyperlink w:anchor="P181" w:history="1">
        <w:r>
          <w:rPr>
            <w:color w:val="0000FF"/>
          </w:rPr>
          <w:t>8.1.6</w:t>
        </w:r>
      </w:hyperlink>
      <w:r>
        <w:t xml:space="preserve"> - </w:t>
      </w:r>
      <w:hyperlink w:anchor="P188" w:history="1">
        <w:r>
          <w:rPr>
            <w:color w:val="0000FF"/>
          </w:rPr>
          <w:t>8.1.10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8.3 Измерение влажности кукурузы в початках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8.3.1 Влажность кукурузы измеряют отдельно для зерна и стержней.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8.3.2 Среднюю пробу кукурузы в початках (10 початков) обмолачивают, зерно тщательно перемешивают и выделяют пробу зерна массой 50 г. В зависимости от влажности (см. </w:t>
      </w:r>
      <w:hyperlink w:anchor="P142" w:history="1">
        <w:r>
          <w:rPr>
            <w:color w:val="0000FF"/>
          </w:rPr>
          <w:t>7.3</w:t>
        </w:r>
      </w:hyperlink>
      <w:r>
        <w:t xml:space="preserve"> и </w:t>
      </w:r>
      <w:hyperlink w:anchor="P143" w:history="1">
        <w:r>
          <w:rPr>
            <w:color w:val="0000FF"/>
          </w:rPr>
          <w:t>7.4</w:t>
        </w:r>
      </w:hyperlink>
      <w:r>
        <w:t xml:space="preserve">) измеряют содержание влаги в зерне в последовательности и режимах высушивания, указанных в </w:t>
      </w:r>
      <w:hyperlink w:anchor="P148" w:history="1">
        <w:r>
          <w:rPr>
            <w:color w:val="0000FF"/>
          </w:rPr>
          <w:t>8.1</w:t>
        </w:r>
      </w:hyperlink>
      <w:r>
        <w:t xml:space="preserve"> и </w:t>
      </w:r>
      <w:hyperlink w:anchor="P189" w:history="1">
        <w:r>
          <w:rPr>
            <w:color w:val="0000FF"/>
          </w:rPr>
          <w:t>8.2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8.3.3 Для стержней кукурузы измерение влажности проводят без предварительного подсушивания.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8.3.4 Влажность стержней кукурузы измеряют по </w:t>
      </w:r>
      <w:proofErr w:type="spellStart"/>
      <w:r>
        <w:t>трем</w:t>
      </w:r>
      <w:proofErr w:type="spellEnd"/>
      <w:r>
        <w:t xml:space="preserve"> из десяти стержней (отобранных через каждый третий), полученных в результате лабораторного обмолота средней пробы кукурузы в початках.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8.3.5 Отобранные стержни </w:t>
      </w:r>
      <w:proofErr w:type="spellStart"/>
      <w:r>
        <w:t>поочередно</w:t>
      </w:r>
      <w:proofErr w:type="spellEnd"/>
      <w:r>
        <w:t xml:space="preserve"> измельчают на лабораторной дробилке (см. </w:t>
      </w:r>
      <w:hyperlink w:anchor="P121" w:history="1">
        <w:r>
          <w:rPr>
            <w:color w:val="0000FF"/>
          </w:rPr>
          <w:t>5.11</w:t>
        </w:r>
      </w:hyperlink>
      <w:r>
        <w:t xml:space="preserve">). Размол должен обеспечить получение </w:t>
      </w:r>
      <w:proofErr w:type="spellStart"/>
      <w:r>
        <w:t>измельченной</w:t>
      </w:r>
      <w:proofErr w:type="spellEnd"/>
      <w:r>
        <w:t xml:space="preserve"> массы стержней с содержанием не менее 40% частиц проходом через сито с круглыми отверстиями диаметром 5,0 мм.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Измельчение стержней кукурузы допускается проводить вручную. Для этого от концов каждого из </w:t>
      </w:r>
      <w:proofErr w:type="spellStart"/>
      <w:r>
        <w:t>трех</w:t>
      </w:r>
      <w:proofErr w:type="spellEnd"/>
      <w:r>
        <w:t xml:space="preserve"> стержней, </w:t>
      </w:r>
      <w:proofErr w:type="spellStart"/>
      <w:r>
        <w:t>освобожденных</w:t>
      </w:r>
      <w:proofErr w:type="spellEnd"/>
      <w:r>
        <w:t xml:space="preserve"> от </w:t>
      </w:r>
      <w:proofErr w:type="spellStart"/>
      <w:r>
        <w:t>зерен</w:t>
      </w:r>
      <w:proofErr w:type="spellEnd"/>
      <w:r>
        <w:t>, отрезают (ножом или пилой) по кусочку длиной 2 см и отбрасывают их, затем от оставшейся части каждого стержня отрезают три кусочка (по одному с концов и в средней части) длиной 3 см каждый и после предварительного разрезания на мелкие части направляют для измерения влажности.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8.3.6 Выделение навесок </w:t>
      </w:r>
      <w:proofErr w:type="spellStart"/>
      <w:r>
        <w:t>измельченных</w:t>
      </w:r>
      <w:proofErr w:type="spellEnd"/>
      <w:r>
        <w:t xml:space="preserve"> стержней и их высушивание проводят в соответствии с требованиями </w:t>
      </w:r>
      <w:hyperlink w:anchor="P181" w:history="1">
        <w:r>
          <w:rPr>
            <w:color w:val="0000FF"/>
          </w:rPr>
          <w:t>8.1.6</w:t>
        </w:r>
      </w:hyperlink>
      <w:r>
        <w:t xml:space="preserve"> - </w:t>
      </w:r>
      <w:hyperlink w:anchor="P188" w:history="1">
        <w:r>
          <w:rPr>
            <w:color w:val="0000FF"/>
          </w:rPr>
          <w:t>8.1.10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8.4 Измерение влажности зерна допускается проводить с помощью воздушно-тепловой установки (см. </w:t>
      </w:r>
      <w:hyperlink w:anchor="P103" w:history="1">
        <w:r>
          <w:rPr>
            <w:color w:val="0000FF"/>
          </w:rPr>
          <w:t>5.1</w:t>
        </w:r>
      </w:hyperlink>
      <w:r>
        <w:t>) в соответствии с эксплуатационной документацией.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9. Обработка и выражение результатов измерений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9.1 Влажность зерна и стержней кукурузы </w:t>
      </w:r>
      <w:r>
        <w:rPr>
          <w:i/>
        </w:rPr>
        <w:t>X</w:t>
      </w:r>
      <w:r>
        <w:t xml:space="preserve"> без предварительного подсушивания, %, вычисляют по формуле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>
        <w:rPr>
          <w:i/>
        </w:rPr>
        <w:t>X</w:t>
      </w:r>
      <w:r>
        <w:t xml:space="preserve"> = 20(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- </w:t>
      </w:r>
      <w:r>
        <w:rPr>
          <w:i/>
        </w:rPr>
        <w:t>m</w:t>
      </w:r>
      <w:r>
        <w:rPr>
          <w:vertAlign w:val="subscript"/>
        </w:rPr>
        <w:t>2</w:t>
      </w:r>
      <w:r>
        <w:t>), (1)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- масса навески </w:t>
      </w:r>
      <w:proofErr w:type="spellStart"/>
      <w:r>
        <w:t>измельченного</w:t>
      </w:r>
      <w:proofErr w:type="spellEnd"/>
      <w:r>
        <w:t xml:space="preserve"> зерна или стержней до высушивания, г;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rPr>
          <w:i/>
        </w:rPr>
        <w:t>m</w:t>
      </w:r>
      <w:r>
        <w:rPr>
          <w:vertAlign w:val="subscript"/>
        </w:rPr>
        <w:t>2</w:t>
      </w:r>
      <w:r>
        <w:t xml:space="preserve"> - масса навески </w:t>
      </w:r>
      <w:proofErr w:type="spellStart"/>
      <w:r>
        <w:t>измельченного</w:t>
      </w:r>
      <w:proofErr w:type="spellEnd"/>
      <w:r>
        <w:t xml:space="preserve"> зерна или стержней после высушивания, г;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20 - коэффициент для </w:t>
      </w:r>
      <w:proofErr w:type="spellStart"/>
      <w:r>
        <w:t>расчета</w:t>
      </w:r>
      <w:proofErr w:type="spellEnd"/>
      <w:r>
        <w:t xml:space="preserve"> влажности, %.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Результаты вычислений записывают до второго десятичного знака.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9.2 Влажность зерна при измерении с предварительным подсушиванием </w:t>
      </w:r>
      <w:r>
        <w:rPr>
          <w:i/>
        </w:rPr>
        <w:t>X</w:t>
      </w:r>
      <w:r>
        <w:rPr>
          <w:vertAlign w:val="subscript"/>
        </w:rPr>
        <w:t>1</w:t>
      </w:r>
      <w:r>
        <w:t>, %, вычисляют по формуле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>
        <w:rPr>
          <w:i/>
        </w:rPr>
        <w:t>X</w:t>
      </w:r>
      <w:r>
        <w:rPr>
          <w:vertAlign w:val="subscript"/>
        </w:rPr>
        <w:t>1</w:t>
      </w:r>
      <w:r>
        <w:t xml:space="preserve"> = 100 - </w:t>
      </w:r>
      <w:r>
        <w:rPr>
          <w:i/>
        </w:rPr>
        <w:t>m</w:t>
      </w:r>
      <w:r>
        <w:rPr>
          <w:vertAlign w:val="subscript"/>
        </w:rPr>
        <w:t>1</w:t>
      </w:r>
      <w:r>
        <w:t>·</w:t>
      </w:r>
      <w:r>
        <w:rPr>
          <w:i/>
        </w:rPr>
        <w:t>m</w:t>
      </w:r>
      <w:r>
        <w:rPr>
          <w:vertAlign w:val="subscript"/>
        </w:rPr>
        <w:t>2</w:t>
      </w:r>
      <w:r>
        <w:t>, (2)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- масса навески целого зерна после предварительного подсушивания, г;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rPr>
          <w:i/>
        </w:rPr>
        <w:t>m</w:t>
      </w:r>
      <w:r>
        <w:rPr>
          <w:vertAlign w:val="subscript"/>
        </w:rPr>
        <w:t>2</w:t>
      </w:r>
      <w:r>
        <w:t xml:space="preserve"> - масса навески размолотого зерна после высушивания, г;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100 - коэффициент </w:t>
      </w:r>
      <w:proofErr w:type="spellStart"/>
      <w:r>
        <w:t>пересчета</w:t>
      </w:r>
      <w:proofErr w:type="spellEnd"/>
      <w:r>
        <w:t>, равный 100%.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Примечания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1 Промежуточные вычисления по формуле проводят до </w:t>
      </w:r>
      <w:proofErr w:type="spellStart"/>
      <w:r>
        <w:t>четвертого</w:t>
      </w:r>
      <w:proofErr w:type="spellEnd"/>
      <w:r>
        <w:t xml:space="preserve"> десятичного знака, а результат записывают до второго десятичного знака.</w:t>
      </w:r>
    </w:p>
    <w:p w:rsidR="002023CA" w:rsidRDefault="002023CA">
      <w:pPr>
        <w:pStyle w:val="ConsPlusNormal"/>
        <w:spacing w:before="220"/>
        <w:ind w:firstLine="540"/>
        <w:jc w:val="both"/>
      </w:pPr>
      <w:proofErr w:type="gramStart"/>
      <w:r>
        <w:lastRenderedPageBreak/>
        <w:t>2 Например</w:t>
      </w:r>
      <w:proofErr w:type="gramEnd"/>
      <w:r>
        <w:t>, при массе навески целого зерна после предварительного подсушивания 16,37 г и при массе навески размолотого зерна после высушивания 4,46 г рассчитываемая влажность зерна составит: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>
        <w:rPr>
          <w:i/>
        </w:rPr>
        <w:t>X</w:t>
      </w:r>
      <w:r>
        <w:rPr>
          <w:vertAlign w:val="subscript"/>
        </w:rPr>
        <w:t>1</w:t>
      </w:r>
      <w:r>
        <w:t xml:space="preserve"> = 100 - 4,46·16,37 = 100 - 73,0102 = 26,99%.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9.3 Влажность кукурузы в початках обозначают дробью: в числителе указывают влажность зерна; в знаменателе - влажность стержней.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9.4 </w:t>
      </w:r>
      <w:proofErr w:type="spellStart"/>
      <w:r>
        <w:t>Пересчет</w:t>
      </w:r>
      <w:proofErr w:type="spellEnd"/>
      <w:r>
        <w:t xml:space="preserve"> влажности на всю партию кукурузы в початках проводят, исходя из соотношения массы зерна и массы стержней, измеренной по 10 початкам, </w:t>
      </w:r>
      <w:proofErr w:type="gramStart"/>
      <w:r>
        <w:t>например</w:t>
      </w:r>
      <w:proofErr w:type="gramEnd"/>
      <w:r>
        <w:t>: при влажности зерна - 20%, стержней - 24% и соотношении массы зерна и массы стержней 77:23 влажность кукурузы в початках будет равна: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 w:rsidRPr="005E3C2B">
        <w:rPr>
          <w:position w:val="-22"/>
        </w:rPr>
        <w:pict>
          <v:shape id="_x0000_i1025" style="width:183.75pt;height:33.75pt" coordsize="" o:spt="100" adj="0,,0" path="" filled="f" stroked="f">
            <v:stroke joinstyle="miter"/>
            <v:imagedata r:id="rId33" o:title="base_32876_9574_32768"/>
            <v:formulas/>
            <v:path o:connecttype="segments"/>
          </v:shape>
        </w:pict>
      </w:r>
      <w:r>
        <w:t xml:space="preserve"> (3)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9.5 Допускаемое расхождение результатов двух параллельных измерений не должно превышать 0,20%. При превышении допускаемого расхождения результатов двух параллельных измерений испытание повторяют.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9.6 За окончательный результат измерения влажности зерна принимают среднее арифметическое значение результатов двух параллельных измерений и в журнале регистрации результатов влажности проставляют это значение, </w:t>
      </w:r>
      <w:proofErr w:type="spellStart"/>
      <w:r>
        <w:t>округленное</w:t>
      </w:r>
      <w:proofErr w:type="spellEnd"/>
      <w:r>
        <w:t xml:space="preserve"> до первого десятичного знака.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9.7 Округление результатов измерений влажности проводят следующим образом: если первая из отбрасываемых цифр меньше пяти, то последнюю сохраняемую цифру не меняют, если же первая из отбрасываемых цифр больше пяти, то последнюю сохраняемую цифру увеличивают на единицу; если первая из отбрасываемых цифр равна 5, то последнюю сохраняемую цифру увеличивают на единицу, если она </w:t>
      </w:r>
      <w:proofErr w:type="spellStart"/>
      <w:r>
        <w:t>нечетная</w:t>
      </w:r>
      <w:proofErr w:type="spellEnd"/>
      <w:r>
        <w:t xml:space="preserve">, и отбрасывают, если она </w:t>
      </w:r>
      <w:proofErr w:type="spellStart"/>
      <w:r>
        <w:t>четная</w:t>
      </w:r>
      <w:proofErr w:type="spellEnd"/>
      <w:r>
        <w:t>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 xml:space="preserve">10. </w:t>
      </w:r>
      <w:proofErr w:type="spellStart"/>
      <w:r>
        <w:t>Прецизионность</w:t>
      </w:r>
      <w:proofErr w:type="spellEnd"/>
      <w:r>
        <w:t xml:space="preserve"> метода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10.1 Межлабораторный эксперимент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Статистическая обработка данных, полученных при проведении измерений в соответствии с ГОСТ ИСО 5725-1, осуществлена по ГОСТ ИСО 5725-2, ГОСТ ИСО 5725-3, ГОСТ ИСО 5725-6.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Результаты измерений приведены в </w:t>
      </w:r>
      <w:hyperlink w:anchor="P320" w:history="1">
        <w:r>
          <w:rPr>
            <w:color w:val="0000FF"/>
          </w:rPr>
          <w:t>приложении А</w:t>
        </w:r>
      </w:hyperlink>
      <w:r>
        <w:t>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10.2 Метрологические характеристики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Метрологические характеристики воздушно-теплового метода измерения влажности зерна приведены в таблице 2.</w:t>
      </w:r>
    </w:p>
    <w:p w:rsidR="002023CA" w:rsidRDefault="002023CA">
      <w:pPr>
        <w:sectPr w:rsidR="002023CA">
          <w:pgSz w:w="11905" w:h="16838"/>
          <w:pgMar w:top="1134" w:right="850" w:bottom="1134" w:left="1701" w:header="0" w:footer="0" w:gutter="0"/>
          <w:cols w:space="720"/>
        </w:sectPr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</w:pPr>
      <w:r>
        <w:t>Таблица 2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bookmarkStart w:id="26" w:name="P244"/>
      <w:bookmarkEnd w:id="26"/>
      <w:r>
        <w:t>Метрологические характеристики воздушно-теплового</w:t>
      </w:r>
    </w:p>
    <w:p w:rsidR="002023CA" w:rsidRDefault="002023CA">
      <w:pPr>
        <w:pStyle w:val="ConsPlusNormal"/>
        <w:jc w:val="center"/>
      </w:pPr>
      <w:r>
        <w:t>метода измерения влажности зерна при уровне</w:t>
      </w:r>
    </w:p>
    <w:p w:rsidR="002023CA" w:rsidRDefault="002023CA">
      <w:pPr>
        <w:pStyle w:val="ConsPlusNormal"/>
        <w:jc w:val="center"/>
      </w:pPr>
      <w:r>
        <w:t xml:space="preserve">вероятности </w:t>
      </w:r>
      <w:r>
        <w:rPr>
          <w:i/>
        </w:rPr>
        <w:t>P</w:t>
      </w:r>
      <w:r>
        <w:t xml:space="preserve"> = 95%</w:t>
      </w:r>
    </w:p>
    <w:p w:rsidR="002023CA" w:rsidRDefault="002023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20"/>
        <w:gridCol w:w="1440"/>
        <w:gridCol w:w="1020"/>
        <w:gridCol w:w="1440"/>
        <w:gridCol w:w="1077"/>
        <w:gridCol w:w="1417"/>
      </w:tblGrid>
      <w:tr w:rsidR="002023CA">
        <w:tc>
          <w:tcPr>
            <w:tcW w:w="1928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Диапазон измерений, %</w:t>
            </w:r>
          </w:p>
        </w:tc>
        <w:tc>
          <w:tcPr>
            <w:tcW w:w="14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 xml:space="preserve">Стандартное отклонение повторяемости </w:t>
            </w:r>
            <w:proofErr w:type="spellStart"/>
            <w: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102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 xml:space="preserve">Предел повторяемости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14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 xml:space="preserve">Стандартное отклонение </w:t>
            </w:r>
            <w:proofErr w:type="spellStart"/>
            <w:r>
              <w:t>воспроизводимости</w:t>
            </w:r>
            <w:proofErr w:type="spellEnd"/>
            <w:r>
              <w:t xml:space="preserve"> S</w:t>
            </w:r>
            <w:r>
              <w:rPr>
                <w:i/>
                <w:vertAlign w:val="subscript"/>
              </w:rPr>
              <w:t>R</w:t>
            </w:r>
            <w:r>
              <w:t>, %</w:t>
            </w:r>
          </w:p>
        </w:tc>
        <w:tc>
          <w:tcPr>
            <w:tcW w:w="1077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 xml:space="preserve">Предел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 xml:space="preserve">Границы абсолютной погрешности метода </w:t>
            </w:r>
            <w:r w:rsidRPr="005E3C2B">
              <w:rPr>
                <w:position w:val="-3"/>
              </w:rPr>
              <w:pict>
                <v:shape id="_x0000_i1026" style="width:21pt;height:14.25pt" coordsize="" o:spt="100" adj="0,,0" path="" filled="f" stroked="f">
                  <v:stroke joinstyle="miter"/>
                  <v:imagedata r:id="rId34" o:title="base_32876_9574_32769"/>
                  <v:formulas/>
                  <v:path o:connecttype="segments"/>
                </v:shape>
              </w:pict>
            </w:r>
            <w:r>
              <w:t>, %</w:t>
            </w:r>
          </w:p>
        </w:tc>
      </w:tr>
      <w:tr w:rsidR="002023CA">
        <w:tc>
          <w:tcPr>
            <w:tcW w:w="1928" w:type="dxa"/>
            <w:vMerge w:val="restart"/>
          </w:tcPr>
          <w:p w:rsidR="002023CA" w:rsidRDefault="002023CA">
            <w:pPr>
              <w:pStyle w:val="ConsPlusNormal"/>
            </w:pPr>
            <w:r>
              <w:t>Влажность зерновых культур (кроме кукурузы в зерне)</w:t>
            </w:r>
          </w:p>
        </w:tc>
        <w:tc>
          <w:tcPr>
            <w:tcW w:w="1320" w:type="dxa"/>
          </w:tcPr>
          <w:p w:rsidR="002023CA" w:rsidRDefault="002023CA">
            <w:pPr>
              <w:pStyle w:val="ConsPlusNormal"/>
              <w:jc w:val="center"/>
            </w:pPr>
            <w:r>
              <w:t>До 17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</w:tcPr>
          <w:p w:rsidR="002023CA" w:rsidRDefault="002023C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77" w:type="dxa"/>
          </w:tcPr>
          <w:p w:rsidR="002023CA" w:rsidRDefault="002023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023CA" w:rsidRDefault="002023CA">
            <w:pPr>
              <w:pStyle w:val="ConsPlusNormal"/>
              <w:jc w:val="center"/>
            </w:pPr>
            <w:r>
              <w:t>0,3</w:t>
            </w:r>
          </w:p>
        </w:tc>
      </w:tr>
      <w:tr w:rsidR="002023CA">
        <w:tc>
          <w:tcPr>
            <w:tcW w:w="1928" w:type="dxa"/>
            <w:vMerge/>
          </w:tcPr>
          <w:p w:rsidR="002023CA" w:rsidRDefault="002023CA"/>
        </w:tc>
        <w:tc>
          <w:tcPr>
            <w:tcW w:w="1320" w:type="dxa"/>
          </w:tcPr>
          <w:p w:rsidR="002023CA" w:rsidRDefault="002023CA">
            <w:pPr>
              <w:pStyle w:val="ConsPlusNormal"/>
              <w:jc w:val="center"/>
            </w:pPr>
            <w:r>
              <w:t>Св. 17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</w:tcPr>
          <w:p w:rsidR="002023CA" w:rsidRDefault="002023C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77" w:type="dxa"/>
          </w:tcPr>
          <w:p w:rsidR="002023CA" w:rsidRDefault="002023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023CA" w:rsidRDefault="002023CA">
            <w:pPr>
              <w:pStyle w:val="ConsPlusNormal"/>
              <w:jc w:val="center"/>
            </w:pPr>
            <w:r>
              <w:t>0,4</w:t>
            </w:r>
          </w:p>
        </w:tc>
      </w:tr>
      <w:tr w:rsidR="002023CA">
        <w:tc>
          <w:tcPr>
            <w:tcW w:w="1928" w:type="dxa"/>
          </w:tcPr>
          <w:p w:rsidR="002023CA" w:rsidRDefault="002023CA">
            <w:pPr>
              <w:pStyle w:val="ConsPlusNormal"/>
            </w:pPr>
            <w:r>
              <w:t>Кукуруза в зерне</w:t>
            </w:r>
          </w:p>
        </w:tc>
        <w:tc>
          <w:tcPr>
            <w:tcW w:w="1320" w:type="dxa"/>
          </w:tcPr>
          <w:p w:rsidR="002023CA" w:rsidRDefault="002023CA">
            <w:pPr>
              <w:pStyle w:val="ConsPlusNormal"/>
              <w:jc w:val="center"/>
            </w:pPr>
            <w:r>
              <w:t>Св. 17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</w:tcPr>
          <w:p w:rsidR="002023CA" w:rsidRDefault="002023C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2023CA" w:rsidRDefault="002023C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023CA" w:rsidRDefault="002023CA">
            <w:pPr>
              <w:pStyle w:val="ConsPlusNormal"/>
              <w:jc w:val="center"/>
            </w:pPr>
            <w:r>
              <w:t>0,5</w:t>
            </w:r>
          </w:p>
        </w:tc>
      </w:tr>
    </w:tbl>
    <w:p w:rsidR="002023CA" w:rsidRDefault="002023CA">
      <w:pPr>
        <w:sectPr w:rsidR="002023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10.2.1 Приемлемость результатов измерений, полученных в условиях повторяемости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Абсолютное расхождение между результатами двух измерений, полученными одним и тем же методом, на идентичных объектах испытаний, в одной и той же лаборатории, одним и тем же оператором, на одном и том же оборудовании, в пределах короткого промежутка времени, не должно превышать предел повторяемости </w:t>
      </w:r>
      <w:r>
        <w:rPr>
          <w:i/>
        </w:rPr>
        <w:t>r</w:t>
      </w:r>
      <w:r>
        <w:t xml:space="preserve"> = 0,20% при доверительной вероятности </w:t>
      </w:r>
      <w:r>
        <w:rPr>
          <w:i/>
        </w:rPr>
        <w:t>P</w:t>
      </w:r>
      <w:r>
        <w:t xml:space="preserve"> = 0,95.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10.2.2 Приемлемость результатов измерений, полученных в условиях </w:t>
      </w:r>
      <w:proofErr w:type="spellStart"/>
      <w:r>
        <w:t>воспроизводимости</w:t>
      </w:r>
      <w:proofErr w:type="spellEnd"/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Абсолютное расхождение между результатами двух измерений, полученными одним и тем же методом, на идентичных объектах испытаний, в разных лабораториях, разными операторами, с использованием различного оборудования, не должно превышать предел </w:t>
      </w:r>
      <w:proofErr w:type="spellStart"/>
      <w:r>
        <w:t>воспроизводимости</w:t>
      </w:r>
      <w:proofErr w:type="spellEnd"/>
      <w:r>
        <w:t xml:space="preserve"> (см. </w:t>
      </w:r>
      <w:hyperlink w:anchor="P244" w:history="1">
        <w:r>
          <w:rPr>
            <w:color w:val="0000FF"/>
          </w:rPr>
          <w:t>таблицу 2</w:t>
        </w:r>
      </w:hyperlink>
      <w:r>
        <w:t xml:space="preserve">) при доверительной вероятности </w:t>
      </w:r>
      <w:r>
        <w:rPr>
          <w:i/>
        </w:rPr>
        <w:t>P</w:t>
      </w:r>
      <w:r>
        <w:t xml:space="preserve"> = 0,95.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10.2.3 Абсолютная погрешность метода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Абсолютная погрешность метода </w:t>
      </w:r>
      <w:r w:rsidRPr="005E3C2B">
        <w:rPr>
          <w:position w:val="-3"/>
        </w:rPr>
        <w:pict>
          <v:shape id="_x0000_i1027" style="width:12pt;height:14.25pt" coordsize="" o:spt="100" adj="0,,0" path="" filled="f" stroked="f">
            <v:stroke joinstyle="miter"/>
            <v:imagedata r:id="rId35" o:title="base_32876_9574_32770"/>
            <v:formulas/>
            <v:path o:connecttype="segments"/>
          </v:shape>
        </w:pict>
      </w:r>
      <w:r>
        <w:t xml:space="preserve"> </w:t>
      </w:r>
      <w:hyperlink w:anchor="P244" w:history="1">
        <w:r>
          <w:rPr>
            <w:color w:val="0000FF"/>
          </w:rPr>
          <w:t>(таблица 2)</w:t>
        </w:r>
      </w:hyperlink>
      <w:r>
        <w:t xml:space="preserve"> является параметром, представляющим собой диапазон результатов измерений, которые можно считать достоверными при применении данного метода. Абсолютную погрешность получают в результате статистической обработки данных межлабораторного эксперимента (см. </w:t>
      </w:r>
      <w:hyperlink w:anchor="P320" w:history="1">
        <w:r>
          <w:rPr>
            <w:color w:val="0000FF"/>
          </w:rPr>
          <w:t>приложение А</w:t>
        </w:r>
      </w:hyperlink>
      <w:r>
        <w:t>) и характеризуют стандартным отклонением.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Расхождения при измерении влажности между средними значениями, полученными отправителем и получателем (когда каждый получил по два результата измерений), не должны превышать критической разности </w:t>
      </w:r>
      <w:r>
        <w:rPr>
          <w:i/>
        </w:rPr>
        <w:t>CD</w:t>
      </w:r>
      <w:r>
        <w:rPr>
          <w:vertAlign w:val="subscript"/>
        </w:rPr>
        <w:t>0,95</w:t>
      </w:r>
      <w:r>
        <w:t>: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0,50% - для зерновых культур (кроме кукурузы в зерне);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0,70% - для кукурузы в зерне и бобовых культур;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0,80% - для стержней кукурузы.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Если критическая разность превышена, выполняют контрольное измерение показателя влажности в аккредитованной лаборатории в соответствии с настоящим стандартом.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При контрольном измерении за окончательный результат принимают результат первоначального измерения, если расхождения между результатами контрольного и первоначального измерений не превышают допускаемого значения критической разницы.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Если расхождение превышает допускаемое значение критической разницы, за окончательный результат принимают результат контрольного измерения.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Две стороны контракта могут согласовать процедуру арбитража при заключении контракта или в случае возникновения спорной ситуации.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11. Протокол испытаний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Протокол испытания должен содержать следующую информацию: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дата испытаний;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дата поступления пробы;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указание применяемых средств измерений и вспомогательных устройств, входящих в состав установки;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lastRenderedPageBreak/>
        <w:t>- необходимые сведения об испытуемой пробе зерна;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ссылка на настоящий стандарт;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- полученные результаты измерения влажности и граница абсолютной погрешности метода </w:t>
      </w:r>
      <w:r w:rsidRPr="005E3C2B">
        <w:rPr>
          <w:position w:val="-3"/>
        </w:rPr>
        <w:pict>
          <v:shape id="_x0000_i1028" style="width:21pt;height:14.25pt" coordsize="" o:spt="100" adj="0,,0" path="" filled="f" stroked="f">
            <v:stroke joinstyle="miter"/>
            <v:imagedata r:id="rId36" o:title="base_32876_9574_32771"/>
            <v:formulas/>
            <v:path o:connecttype="segments"/>
          </v:shape>
        </w:pict>
      </w:r>
      <w:r>
        <w:t>, %;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используемый метод отбора проб (если он известен);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>- характерные особенности, наблюдаемые при испытаниях, а также любые, не предусмотренные в настоящем стандарте или считающиеся необязательными, которые могут повлиять на результат измерений.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12. Требования к квалификации операторов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К выполнению измерений и обработке полученных результатов допускаются лица с образованием не ниже начального профессионального, освоившие методику и выполнение операций, предусмотренных руководствами (инструкциями) по эксплуатации средств измерений и вспомогательного оборудования (сушильный шкаф с терморегулятором, влагомеры, лабораторные весы, размалывающие устройства), входящих в состав установки для измерения влажности воздушно-тепловым методом, и прошедшие инструктаж по безопасности труда </w:t>
      </w:r>
      <w:hyperlink w:anchor="P804" w:history="1">
        <w:r>
          <w:rPr>
            <w:color w:val="0000FF"/>
          </w:rPr>
          <w:t>[2]</w:t>
        </w:r>
      </w:hyperlink>
      <w:r>
        <w:t>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1"/>
      </w:pPr>
      <w:r>
        <w:t>13. Требования к условиям проведения измерений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>Измерение влажности зерна проводят при следующих условиях окружающей среды:</w:t>
      </w:r>
    </w:p>
    <w:p w:rsidR="002023CA" w:rsidRDefault="002023CA">
      <w:pPr>
        <w:pStyle w:val="ConsPlusNonformat"/>
        <w:jc w:val="both"/>
      </w:pPr>
      <w:r>
        <w:t xml:space="preserve">    - температура воздуха, °C .............................. от 10 до 35;</w:t>
      </w:r>
    </w:p>
    <w:p w:rsidR="002023CA" w:rsidRDefault="002023CA">
      <w:pPr>
        <w:pStyle w:val="ConsPlusNonformat"/>
        <w:jc w:val="both"/>
      </w:pPr>
      <w:r>
        <w:t xml:space="preserve">    - относительная влажность воздуха, % ................... не более 80.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  <w:outlineLvl w:val="0"/>
      </w:pPr>
      <w:r>
        <w:t>Приложение А</w:t>
      </w:r>
    </w:p>
    <w:p w:rsidR="002023CA" w:rsidRDefault="002023CA">
      <w:pPr>
        <w:pStyle w:val="ConsPlusNormal"/>
        <w:jc w:val="right"/>
      </w:pPr>
      <w:r>
        <w:t>(справочное)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bookmarkStart w:id="27" w:name="P320"/>
      <w:bookmarkEnd w:id="27"/>
      <w:r>
        <w:t>РЕЗУЛЬТАТЫ</w:t>
      </w:r>
    </w:p>
    <w:p w:rsidR="002023CA" w:rsidRDefault="002023CA">
      <w:pPr>
        <w:pStyle w:val="ConsPlusNormal"/>
        <w:jc w:val="center"/>
      </w:pPr>
      <w:r>
        <w:t>МЕЖЛАБОРАТОРНОГО ЭКСПЕРИМЕНТА ИЗМЕРЕНИЯ</w:t>
      </w:r>
    </w:p>
    <w:p w:rsidR="002023CA" w:rsidRDefault="002023CA">
      <w:pPr>
        <w:pStyle w:val="ConsPlusNormal"/>
        <w:jc w:val="center"/>
      </w:pPr>
      <w:r>
        <w:t>ВЛАЖНОСТИ ЗЕРНА ВОЗДУШНО-ТЕПЛОВЫМ МЕТОДОМ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ind w:firstLine="540"/>
        <w:jc w:val="both"/>
      </w:pPr>
      <w:r>
        <w:t xml:space="preserve">Межлабораторный эксперимент измерения влажности зерна </w:t>
      </w:r>
      <w:proofErr w:type="spellStart"/>
      <w:r>
        <w:t>проведен</w:t>
      </w:r>
      <w:proofErr w:type="spellEnd"/>
      <w:r>
        <w:t xml:space="preserve"> в 10 лабораториях на шести пробах зерна различных культур (пшеница, рожь, ячмень, </w:t>
      </w:r>
      <w:proofErr w:type="spellStart"/>
      <w:r>
        <w:t>овес</w:t>
      </w:r>
      <w:proofErr w:type="spellEnd"/>
      <w:r>
        <w:t xml:space="preserve">), в диапазоне по влажности от 9% до 17%. На пробах зерна с влажностью выше 17,5% межлабораторный эксперимент </w:t>
      </w:r>
      <w:proofErr w:type="spellStart"/>
      <w:r>
        <w:t>проведен</w:t>
      </w:r>
      <w:proofErr w:type="spellEnd"/>
      <w:r>
        <w:t xml:space="preserve"> в </w:t>
      </w:r>
      <w:proofErr w:type="spellStart"/>
      <w:r>
        <w:t>трех</w:t>
      </w:r>
      <w:proofErr w:type="spellEnd"/>
      <w:r>
        <w:t xml:space="preserve"> лабораториях на </w:t>
      </w:r>
      <w:proofErr w:type="spellStart"/>
      <w:r>
        <w:t>четырех</w:t>
      </w:r>
      <w:proofErr w:type="spellEnd"/>
      <w:r>
        <w:t xml:space="preserve"> пробах зерна различных культур (пшеница, рожь, ячмень, </w:t>
      </w:r>
      <w:proofErr w:type="spellStart"/>
      <w:r>
        <w:t>овес</w:t>
      </w:r>
      <w:proofErr w:type="spellEnd"/>
      <w:r>
        <w:t>) и на кукурузе в зерне.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Повторяемость, </w:t>
      </w:r>
      <w:proofErr w:type="spellStart"/>
      <w:r>
        <w:t>воспроизводимость</w:t>
      </w:r>
      <w:proofErr w:type="spellEnd"/>
      <w:r>
        <w:t xml:space="preserve"> и абсолютная погрешность данного метода были установлены в результате статистической обработки данных, полученных по результатам измерений влажности зерна при проведении межлабораторного эксперимента в лабораториях Оренбургской, Рязанской областей, г. Москвы и Московской области, ФГБНУ "ВНИИЗ". Межлабораторный эксперимент был </w:t>
      </w:r>
      <w:proofErr w:type="spellStart"/>
      <w:r>
        <w:t>проведен</w:t>
      </w:r>
      <w:proofErr w:type="spellEnd"/>
      <w:r>
        <w:t xml:space="preserve"> в соответствии с требованиями ГОСТ ИСО 5725-1, ГОСТ ИСО 5725-2, ГОСТ ИСО 5725-3 и ГОСТ ИСО 5725-6.</w:t>
      </w:r>
    </w:p>
    <w:p w:rsidR="002023CA" w:rsidRDefault="002023CA">
      <w:pPr>
        <w:pStyle w:val="ConsPlusNormal"/>
        <w:spacing w:before="220"/>
        <w:ind w:firstLine="540"/>
        <w:jc w:val="both"/>
      </w:pPr>
      <w:r>
        <w:t xml:space="preserve">Результаты межлабораторного эксперимента измерения влажности зерна воздушно-тепловых методом приведены в таблицах А.1 - </w:t>
      </w:r>
      <w:hyperlink w:anchor="P756" w:history="1">
        <w:r>
          <w:rPr>
            <w:color w:val="0000FF"/>
          </w:rPr>
          <w:t>А.4</w:t>
        </w:r>
      </w:hyperlink>
      <w:r>
        <w:t>.</w:t>
      </w:r>
    </w:p>
    <w:p w:rsidR="002023CA" w:rsidRDefault="002023CA">
      <w:pPr>
        <w:sectPr w:rsidR="002023CA">
          <w:pgSz w:w="11905" w:h="16838"/>
          <w:pgMar w:top="1134" w:right="850" w:bottom="1134" w:left="1701" w:header="0" w:footer="0" w:gutter="0"/>
          <w:cols w:space="720"/>
        </w:sectPr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</w:pPr>
      <w:r>
        <w:t>Таблица А.1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>
        <w:t>Результаты межлабораторного эксперимента измерения</w:t>
      </w:r>
    </w:p>
    <w:p w:rsidR="002023CA" w:rsidRDefault="002023CA">
      <w:pPr>
        <w:pStyle w:val="ConsPlusNormal"/>
        <w:jc w:val="center"/>
      </w:pPr>
      <w:r>
        <w:t>влажности зерна воздушно-тепловым методом</w:t>
      </w:r>
    </w:p>
    <w:p w:rsidR="002023CA" w:rsidRDefault="002023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3"/>
        <w:gridCol w:w="1080"/>
        <w:gridCol w:w="840"/>
        <w:gridCol w:w="907"/>
        <w:gridCol w:w="840"/>
        <w:gridCol w:w="1080"/>
        <w:gridCol w:w="840"/>
        <w:gridCol w:w="1080"/>
      </w:tblGrid>
      <w:tr w:rsidR="002023CA">
        <w:tc>
          <w:tcPr>
            <w:tcW w:w="2963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Номер образца</w:t>
            </w:r>
          </w:p>
        </w:tc>
        <w:tc>
          <w:tcPr>
            <w:tcW w:w="108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Среднее значение</w:t>
            </w:r>
          </w:p>
        </w:tc>
      </w:tr>
      <w:tr w:rsidR="002023CA">
        <w:tc>
          <w:tcPr>
            <w:tcW w:w="2963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Зерновая культура</w:t>
            </w:r>
          </w:p>
        </w:tc>
        <w:tc>
          <w:tcPr>
            <w:tcW w:w="108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907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proofErr w:type="spellStart"/>
            <w:r>
              <w:t>Овес</w:t>
            </w:r>
            <w:proofErr w:type="spellEnd"/>
          </w:p>
        </w:tc>
        <w:tc>
          <w:tcPr>
            <w:tcW w:w="108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108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>Количество лабораторий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>Количество установок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Среднее арифметическое значение </w:t>
            </w:r>
            <w:r>
              <w:rPr>
                <w:i/>
              </w:rPr>
              <w:t>X</w:t>
            </w:r>
            <w:r>
              <w:t>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9,020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10,280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14,370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11,635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13,425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14,420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Стандартное отклонение повторяемости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0,078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Коэффициент вариации повторяемости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0,67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Предел повторяемости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0,2492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0,2268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0,2268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0,2492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0,1764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0,1876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0,219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Стандартное отклонение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0,160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Коэффициент вариации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1,38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Предел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0,5908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0,3276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0,4788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0,5544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0,3444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0,448</w:t>
            </w:r>
          </w:p>
        </w:tc>
      </w:tr>
      <w:tr w:rsidR="002023CA">
        <w:tc>
          <w:tcPr>
            <w:tcW w:w="2963" w:type="dxa"/>
          </w:tcPr>
          <w:p w:rsidR="002023CA" w:rsidRDefault="002023CA">
            <w:pPr>
              <w:pStyle w:val="ConsPlusNormal"/>
            </w:pPr>
            <w:r>
              <w:t xml:space="preserve">Границы абсолютной </w:t>
            </w:r>
            <w:r>
              <w:lastRenderedPageBreak/>
              <w:t xml:space="preserve">погрешности метода </w:t>
            </w:r>
            <w:r w:rsidRPr="005E3C2B">
              <w:rPr>
                <w:position w:val="-3"/>
              </w:rPr>
              <w:pict>
                <v:shape id="_x0000_i1029" style="width:21pt;height:14.25pt" coordsize="" o:spt="100" adj="0,,0" path="" filled="f" stroked="f">
                  <v:stroke joinstyle="miter"/>
                  <v:imagedata r:id="rId34" o:title="base_32876_9574_32772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lastRenderedPageBreak/>
              <w:t>0,414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907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108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0,314</w:t>
            </w:r>
          </w:p>
        </w:tc>
      </w:tr>
    </w:tbl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</w:pPr>
      <w:r>
        <w:t>Таблица А.2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>
        <w:t>Результаты статистической обработки данных</w:t>
      </w:r>
    </w:p>
    <w:p w:rsidR="002023CA" w:rsidRDefault="002023CA">
      <w:pPr>
        <w:pStyle w:val="ConsPlusNormal"/>
        <w:jc w:val="center"/>
      </w:pPr>
      <w:r>
        <w:t>межлабораторного эксперимента измерения</w:t>
      </w:r>
    </w:p>
    <w:p w:rsidR="002023CA" w:rsidRDefault="002023CA">
      <w:pPr>
        <w:pStyle w:val="ConsPlusNormal"/>
        <w:jc w:val="center"/>
      </w:pPr>
      <w:r>
        <w:t>влажности зерна воздушно-тепловым методом</w:t>
      </w:r>
    </w:p>
    <w:p w:rsidR="002023CA" w:rsidRDefault="002023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2520"/>
      </w:tblGrid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>Число лабораторий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>Число лабораторий после выбраковки данных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>Количество средств измерений, шт.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Стандартное отклонение повторяемости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0,08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Коэффициент вариации повторяемости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0,67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Предел повторяемости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0,22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Стандартное отклонение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0,16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Коэффициент вариации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1,38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Предел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0,45</w:t>
            </w:r>
          </w:p>
        </w:tc>
      </w:tr>
      <w:tr w:rsidR="002023CA">
        <w:tc>
          <w:tcPr>
            <w:tcW w:w="7087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Границы абсолютной погрешности метода </w:t>
            </w:r>
            <w:r w:rsidRPr="005E3C2B">
              <w:rPr>
                <w:position w:val="-3"/>
              </w:rPr>
              <w:pict>
                <v:shape id="_x0000_i1030" style="width:21pt;height:14.25pt" coordsize="" o:spt="100" adj="0,,0" path="" filled="f" stroked="f">
                  <v:stroke joinstyle="miter"/>
                  <v:imagedata r:id="rId34" o:title="base_32876_9574_32773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2520" w:type="dxa"/>
          </w:tcPr>
          <w:p w:rsidR="002023CA" w:rsidRDefault="002023CA">
            <w:pPr>
              <w:pStyle w:val="ConsPlusNormal"/>
              <w:jc w:val="center"/>
            </w:pPr>
            <w:r>
              <w:t>0,31</w:t>
            </w:r>
          </w:p>
        </w:tc>
      </w:tr>
    </w:tbl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</w:pPr>
      <w:r>
        <w:t>Таблица А.3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r>
        <w:t>Результаты межлабораторного эксперимента измерения</w:t>
      </w:r>
    </w:p>
    <w:p w:rsidR="002023CA" w:rsidRDefault="002023CA">
      <w:pPr>
        <w:pStyle w:val="ConsPlusNormal"/>
        <w:jc w:val="center"/>
      </w:pPr>
      <w:r>
        <w:t>влажности зерна свыше 17% и кукурузы в зерне</w:t>
      </w:r>
    </w:p>
    <w:p w:rsidR="002023CA" w:rsidRDefault="002023CA">
      <w:pPr>
        <w:pStyle w:val="ConsPlusNormal"/>
        <w:jc w:val="center"/>
      </w:pPr>
      <w:r>
        <w:lastRenderedPageBreak/>
        <w:t>воздушно-тепловым методом</w:t>
      </w:r>
    </w:p>
    <w:p w:rsidR="002023CA" w:rsidRDefault="002023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023CA">
        <w:tc>
          <w:tcPr>
            <w:tcW w:w="1531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Номер образца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Среднее значение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Среднее значение</w:t>
            </w:r>
          </w:p>
        </w:tc>
      </w:tr>
      <w:tr w:rsidR="002023CA">
        <w:tc>
          <w:tcPr>
            <w:tcW w:w="1531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Зерновая культура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proofErr w:type="spellStart"/>
            <w:r>
              <w:t>Овес</w:t>
            </w:r>
            <w:proofErr w:type="spellEnd"/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proofErr w:type="spellStart"/>
            <w:r>
              <w:t>Овес</w:t>
            </w:r>
            <w:proofErr w:type="spellEnd"/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proofErr w:type="spellStart"/>
            <w:r>
              <w:t>Овес</w:t>
            </w:r>
            <w:proofErr w:type="spellEnd"/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8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>Количество лабораторий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>Количество установок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>Среднее арифметическое значение,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27,60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26,57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20,43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29,83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-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Стандартное отклонение повторяемости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0,0873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0,0843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Коэффициент вариации повторяемости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0,376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0,2860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Предел повторяемости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0,1143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0,1980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0,3429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0,3960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0,3960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0,2445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0,1143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0,1980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0,3960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0,2361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lastRenderedPageBreak/>
              <w:t xml:space="preserve">Предел повторяемости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0,24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Стандартное отклонение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0,249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Коэффициент вариации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1,058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0,651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0,532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1,021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1,063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1,502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0,860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0,544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0,969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Предел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0,5715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0,5940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0,3024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0,5772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0,5940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0,5715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0,6102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0,6261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0,5715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0,4713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0,3960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0,5376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0,8592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0,7184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0,5112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0,6963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Предел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R</w:t>
            </w:r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0,70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Границы абсолютной погрешности метода </w:t>
            </w:r>
            <w:r w:rsidRPr="005E3C2B">
              <w:rPr>
                <w:position w:val="-3"/>
              </w:rPr>
              <w:pict>
                <v:shape id="_x0000_i1031" style="width:21pt;height:14.25pt" coordsize="" o:spt="100" adj="0,,0" path="" filled="f" stroked="f">
                  <v:stroke joinstyle="miter"/>
                  <v:imagedata r:id="rId34" o:title="base_32876_9574_32774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0,3961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0,4001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0,4158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0,2117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0,4041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0,4158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0,4001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0,4272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0,4383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0,4001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0,3299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0,2772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0,3763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0,6015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0,5029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0,3578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0,4874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Границы абсолютной погрешности метода </w:t>
            </w:r>
            <w:r w:rsidRPr="005E3C2B">
              <w:rPr>
                <w:position w:val="-3"/>
              </w:rPr>
              <w:pict>
                <v:shape id="_x0000_i1032" style="width:21pt;height:14.25pt" coordsize="" o:spt="100" adj="0,,0" path="" filled="f" stroked="f">
                  <v:stroke joinstyle="miter"/>
                  <v:imagedata r:id="rId34" o:title="base_32876_9574_32775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0,49</w:t>
            </w:r>
          </w:p>
        </w:tc>
      </w:tr>
      <w:tr w:rsidR="002023CA">
        <w:tc>
          <w:tcPr>
            <w:tcW w:w="1531" w:type="dxa"/>
          </w:tcPr>
          <w:p w:rsidR="002023CA" w:rsidRDefault="002023CA">
            <w:pPr>
              <w:pStyle w:val="ConsPlusNormal"/>
            </w:pPr>
            <w:r>
              <w:t xml:space="preserve">Критическая </w:t>
            </w:r>
            <w:r>
              <w:lastRenderedPageBreak/>
              <w:t xml:space="preserve">разность, </w:t>
            </w:r>
            <w:r>
              <w:rPr>
                <w:i/>
              </w:rPr>
              <w:t>CD</w:t>
            </w:r>
            <w:r>
              <w:rPr>
                <w:vertAlign w:val="subscript"/>
              </w:rPr>
              <w:t>0,95</w:t>
            </w:r>
            <w:r>
              <w:t>, %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lastRenderedPageBreak/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40" w:type="dxa"/>
            <w:vAlign w:val="bottom"/>
          </w:tcPr>
          <w:p w:rsidR="002023CA" w:rsidRDefault="002023CA">
            <w:pPr>
              <w:pStyle w:val="ConsPlusNormal"/>
              <w:jc w:val="center"/>
            </w:pPr>
            <w:r>
              <w:t>0,66</w:t>
            </w:r>
          </w:p>
        </w:tc>
      </w:tr>
    </w:tbl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right"/>
      </w:pPr>
      <w:r>
        <w:t>Таблица А.4</w:t>
      </w: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</w:pPr>
      <w:bookmarkStart w:id="28" w:name="P756"/>
      <w:bookmarkEnd w:id="28"/>
      <w:r>
        <w:t>Результаты статистической обработки данных</w:t>
      </w:r>
    </w:p>
    <w:p w:rsidR="002023CA" w:rsidRDefault="002023CA">
      <w:pPr>
        <w:pStyle w:val="ConsPlusNormal"/>
        <w:jc w:val="center"/>
      </w:pPr>
      <w:r>
        <w:t>межлабораторного эксперимента измерения влажности</w:t>
      </w:r>
    </w:p>
    <w:p w:rsidR="002023CA" w:rsidRDefault="002023CA">
      <w:pPr>
        <w:pStyle w:val="ConsPlusNormal"/>
        <w:jc w:val="center"/>
      </w:pPr>
      <w:r>
        <w:t>зерна свыше 17% и кукурузы в зерне</w:t>
      </w:r>
    </w:p>
    <w:p w:rsidR="002023CA" w:rsidRDefault="002023CA">
      <w:pPr>
        <w:pStyle w:val="ConsPlusNormal"/>
        <w:jc w:val="center"/>
      </w:pPr>
      <w:r>
        <w:t>воздушно-тепловым методом</w:t>
      </w:r>
    </w:p>
    <w:p w:rsidR="002023CA" w:rsidRDefault="002023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440"/>
        <w:gridCol w:w="2040"/>
      </w:tblGrid>
      <w:tr w:rsidR="002023CA">
        <w:tc>
          <w:tcPr>
            <w:tcW w:w="6123" w:type="dxa"/>
            <w:vMerge w:val="restart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3480" w:type="dxa"/>
            <w:gridSpan w:val="2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023CA">
        <w:tc>
          <w:tcPr>
            <w:tcW w:w="6123" w:type="dxa"/>
            <w:vMerge/>
          </w:tcPr>
          <w:p w:rsidR="002023CA" w:rsidRDefault="002023CA"/>
        </w:tc>
        <w:tc>
          <w:tcPr>
            <w:tcW w:w="14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Зерно</w:t>
            </w:r>
          </w:p>
        </w:tc>
        <w:tc>
          <w:tcPr>
            <w:tcW w:w="2040" w:type="dxa"/>
            <w:vAlign w:val="center"/>
          </w:tcPr>
          <w:p w:rsidR="002023CA" w:rsidRDefault="002023CA">
            <w:pPr>
              <w:pStyle w:val="ConsPlusNormal"/>
              <w:jc w:val="center"/>
            </w:pPr>
            <w:r>
              <w:t>Кукуруза в зерне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>Число лабораторий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>Число лабораторий после выбраковки данных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>Количество средств измерений, шт.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3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Стандартное отклонение повторяемости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0,08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Коэффициент вариации повторяемости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0,29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>Предел повторяемости (</w:t>
            </w:r>
            <w:r>
              <w:rPr>
                <w:i/>
              </w:rPr>
              <w:t>r</w:t>
            </w:r>
            <w:r>
              <w:t xml:space="preserve"> = 2,8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0,24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Стандартное отклонение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proofErr w:type="spellEnd"/>
            <w:r>
              <w:t>, %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0,25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Коэффициент вариации </w:t>
            </w:r>
            <w:proofErr w:type="spellStart"/>
            <w:r>
              <w:t>воспроизводимости</w:t>
            </w:r>
            <w:proofErr w:type="spellEnd"/>
            <w:r>
              <w:t xml:space="preserve"> </w:t>
            </w:r>
            <w:r>
              <w:rPr>
                <w:i/>
              </w:rPr>
              <w:t>CV</w:t>
            </w:r>
            <w:r>
              <w:t>(</w:t>
            </w:r>
            <w:r>
              <w:rPr>
                <w:i/>
              </w:rPr>
              <w:t>R</w:t>
            </w:r>
            <w:r>
              <w:t>), %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0,97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Предел </w:t>
            </w:r>
            <w:proofErr w:type="spellStart"/>
            <w:r>
              <w:t>воспроизводимости</w:t>
            </w:r>
            <w:proofErr w:type="spellEnd"/>
            <w:r>
              <w:t xml:space="preserve"> (</w:t>
            </w:r>
            <w:r>
              <w:rPr>
                <w:i/>
              </w:rPr>
              <w:t>R</w:t>
            </w:r>
            <w:r>
              <w:t xml:space="preserve"> = 2,8 </w:t>
            </w: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r>
              <w:t>)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0,70</w:t>
            </w:r>
          </w:p>
        </w:tc>
      </w:tr>
      <w:tr w:rsidR="002023CA">
        <w:tc>
          <w:tcPr>
            <w:tcW w:w="6123" w:type="dxa"/>
          </w:tcPr>
          <w:p w:rsidR="002023CA" w:rsidRDefault="002023CA">
            <w:pPr>
              <w:pStyle w:val="ConsPlusNormal"/>
              <w:ind w:firstLine="283"/>
            </w:pPr>
            <w:r>
              <w:t xml:space="preserve">Границы абсолютной погрешности метода </w:t>
            </w:r>
            <w:r w:rsidRPr="005E3C2B">
              <w:rPr>
                <w:position w:val="-3"/>
              </w:rPr>
              <w:pict>
                <v:shape id="_x0000_i1033" style="width:21pt;height:14.25pt" coordsize="" o:spt="100" adj="0,,0" path="" filled="f" stroked="f">
                  <v:stroke joinstyle="miter"/>
                  <v:imagedata r:id="rId34" o:title="base_32876_9574_32776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1440" w:type="dxa"/>
          </w:tcPr>
          <w:p w:rsidR="002023CA" w:rsidRDefault="002023C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2040" w:type="dxa"/>
          </w:tcPr>
          <w:p w:rsidR="002023CA" w:rsidRDefault="002023CA">
            <w:pPr>
              <w:pStyle w:val="ConsPlusNormal"/>
              <w:jc w:val="center"/>
            </w:pPr>
            <w:r>
              <w:t>0,49</w:t>
            </w:r>
          </w:p>
        </w:tc>
      </w:tr>
    </w:tbl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center"/>
        <w:outlineLvl w:val="0"/>
      </w:pPr>
      <w:r>
        <w:t>БИБЛИОГРАФИЯ</w:t>
      </w:r>
    </w:p>
    <w:p w:rsidR="002023CA" w:rsidRDefault="002023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7143"/>
      </w:tblGrid>
      <w:tr w:rsidR="002023C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23CA" w:rsidRDefault="002023CA">
            <w:pPr>
              <w:pStyle w:val="ConsPlusNormal"/>
            </w:pPr>
            <w:bookmarkStart w:id="29" w:name="P802"/>
            <w:bookmarkEnd w:id="29"/>
            <w:r>
              <w:t xml:space="preserve">[1] </w:t>
            </w:r>
            <w:hyperlink r:id="rId37" w:history="1">
              <w:r>
                <w:rPr>
                  <w:color w:val="0000FF"/>
                </w:rPr>
                <w:t>ТР ТС 015/2011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023CA" w:rsidRDefault="002023CA">
            <w:pPr>
              <w:pStyle w:val="ConsPlusNormal"/>
            </w:pPr>
            <w:r>
              <w:t>Технический регламент Таможенного союза "О безопасности зерна"</w:t>
            </w:r>
          </w:p>
        </w:tc>
      </w:tr>
      <w:tr w:rsidR="002023C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23CA" w:rsidRDefault="002023CA">
            <w:pPr>
              <w:pStyle w:val="ConsPlusNormal"/>
            </w:pPr>
            <w:bookmarkStart w:id="30" w:name="P804"/>
            <w:bookmarkEnd w:id="30"/>
            <w:r>
              <w:t xml:space="preserve">[2] </w:t>
            </w:r>
            <w:hyperlink r:id="rId38" w:history="1">
              <w:r>
                <w:rPr>
                  <w:color w:val="0000FF"/>
                </w:rPr>
                <w:t>ГОСТ 12.0.004-90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023CA" w:rsidRDefault="002023CA">
            <w:pPr>
              <w:pStyle w:val="ConsPlusNormal"/>
            </w:pPr>
            <w:r>
              <w:t>Система стандартов безопасности труда. Организация обучения безопасности труда. Общие положения</w:t>
            </w:r>
          </w:p>
        </w:tc>
      </w:tr>
    </w:tbl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jc w:val="both"/>
      </w:pPr>
    </w:p>
    <w:p w:rsidR="002023CA" w:rsidRDefault="00202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3CA" w:rsidRDefault="002023C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39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023CA" w:rsidRDefault="002023CA">
      <w:pPr>
        <w:spacing w:after="1" w:line="220" w:lineRule="atLeast"/>
        <w:jc w:val="both"/>
        <w:outlineLvl w:val="0"/>
      </w:pPr>
    </w:p>
    <w:p w:rsidR="002023CA" w:rsidRDefault="002023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ПОПРАВКА К ГОСТ 13586.5-2015</w:t>
      </w:r>
    </w:p>
    <w:p w:rsidR="002023CA" w:rsidRDefault="002023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"ЗЕРНО. МЕТОД ОПРЕДЕЛЕНИЯ ВЛАЖНОСТИ"</w:t>
      </w:r>
    </w:p>
    <w:p w:rsidR="002023CA" w:rsidRDefault="002023CA">
      <w:pPr>
        <w:spacing w:after="1" w:line="220" w:lineRule="atLeast"/>
        <w:jc w:val="both"/>
      </w:pPr>
    </w:p>
    <w:p w:rsidR="002023CA" w:rsidRDefault="002023CA">
      <w:pPr>
        <w:spacing w:after="1" w:line="220" w:lineRule="atLeast"/>
        <w:jc w:val="right"/>
      </w:pPr>
      <w:r>
        <w:rPr>
          <w:rFonts w:ascii="Calibri" w:hAnsi="Calibri" w:cs="Calibri"/>
        </w:rPr>
        <w:t>МКС 67.060</w:t>
      </w:r>
    </w:p>
    <w:p w:rsidR="002023CA" w:rsidRDefault="002023C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608"/>
        <w:gridCol w:w="3515"/>
      </w:tblGrid>
      <w:tr w:rsidR="002023CA">
        <w:tc>
          <w:tcPr>
            <w:tcW w:w="2948" w:type="dxa"/>
            <w:tcBorders>
              <w:left w:val="nil"/>
            </w:tcBorders>
          </w:tcPr>
          <w:p w:rsidR="002023CA" w:rsidRDefault="002023C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каком месте</w:t>
            </w:r>
          </w:p>
        </w:tc>
        <w:tc>
          <w:tcPr>
            <w:tcW w:w="2608" w:type="dxa"/>
          </w:tcPr>
          <w:p w:rsidR="002023CA" w:rsidRDefault="002023C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Напечатано</w:t>
            </w:r>
          </w:p>
        </w:tc>
        <w:tc>
          <w:tcPr>
            <w:tcW w:w="3515" w:type="dxa"/>
            <w:tcBorders>
              <w:right w:val="nil"/>
            </w:tcBorders>
          </w:tcPr>
          <w:p w:rsidR="002023CA" w:rsidRDefault="002023C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 быть</w:t>
            </w:r>
          </w:p>
        </w:tc>
      </w:tr>
      <w:tr w:rsidR="002023CA">
        <w:tc>
          <w:tcPr>
            <w:tcW w:w="2948" w:type="dxa"/>
            <w:tcBorders>
              <w:left w:val="nil"/>
              <w:bottom w:val="nil"/>
            </w:tcBorders>
          </w:tcPr>
          <w:p w:rsidR="002023CA" w:rsidRDefault="002023CA">
            <w:pPr>
              <w:spacing w:after="1" w:line="220" w:lineRule="atLeast"/>
              <w:ind w:firstLine="283"/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Пункт 8.1.8. Последний абзац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023CA" w:rsidRDefault="002023CA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Время сушки </w:t>
            </w:r>
            <w:proofErr w:type="spellStart"/>
            <w:r>
              <w:rPr>
                <w:rFonts w:ascii="Calibri" w:hAnsi="Calibri" w:cs="Calibri"/>
              </w:rPr>
              <w:t>измельченного</w:t>
            </w:r>
            <w:proofErr w:type="spellEnd"/>
            <w:r>
              <w:rPr>
                <w:rFonts w:ascii="Calibri" w:hAnsi="Calibri" w:cs="Calibri"/>
              </w:rPr>
              <w:t xml:space="preserve"> зерна</w:t>
            </w:r>
          </w:p>
        </w:tc>
        <w:tc>
          <w:tcPr>
            <w:tcW w:w="3515" w:type="dxa"/>
            <w:tcBorders>
              <w:bottom w:val="nil"/>
              <w:right w:val="nil"/>
            </w:tcBorders>
          </w:tcPr>
          <w:p w:rsidR="002023CA" w:rsidRDefault="002023CA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Время сушки при температуре (130 +/- 2) °C </w:t>
            </w:r>
            <w:proofErr w:type="spellStart"/>
            <w:r>
              <w:rPr>
                <w:rFonts w:ascii="Calibri" w:hAnsi="Calibri" w:cs="Calibri"/>
              </w:rPr>
              <w:t>измельченного</w:t>
            </w:r>
            <w:proofErr w:type="spellEnd"/>
            <w:r>
              <w:rPr>
                <w:rFonts w:ascii="Calibri" w:hAnsi="Calibri" w:cs="Calibri"/>
              </w:rPr>
              <w:t xml:space="preserve"> зерна</w:t>
            </w:r>
          </w:p>
        </w:tc>
      </w:tr>
    </w:tbl>
    <w:p w:rsidR="002023CA" w:rsidRDefault="002023CA">
      <w:pPr>
        <w:spacing w:after="1" w:line="220" w:lineRule="atLeast"/>
        <w:jc w:val="both"/>
      </w:pPr>
    </w:p>
    <w:p w:rsidR="002023CA" w:rsidRDefault="002023CA">
      <w:pPr>
        <w:spacing w:after="1" w:line="220" w:lineRule="atLeast"/>
        <w:jc w:val="both"/>
      </w:pPr>
    </w:p>
    <w:p w:rsidR="002023CA" w:rsidRDefault="002023C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3CA" w:rsidRDefault="002023C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1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023CA" w:rsidRDefault="002023CA">
      <w:pPr>
        <w:spacing w:after="1" w:line="220" w:lineRule="atLeast"/>
        <w:jc w:val="both"/>
        <w:outlineLvl w:val="0"/>
      </w:pPr>
    </w:p>
    <w:p w:rsidR="002023CA" w:rsidRDefault="002023CA">
      <w:pPr>
        <w:spacing w:after="1" w:line="220" w:lineRule="atLeast"/>
        <w:jc w:val="right"/>
      </w:pPr>
      <w:r>
        <w:rPr>
          <w:rFonts w:ascii="Calibri" w:hAnsi="Calibri" w:cs="Calibri"/>
        </w:rPr>
        <w:t>МКС 67.060</w:t>
      </w:r>
    </w:p>
    <w:p w:rsidR="002023CA" w:rsidRDefault="002023CA">
      <w:pPr>
        <w:spacing w:after="1" w:line="220" w:lineRule="atLeast"/>
        <w:jc w:val="both"/>
      </w:pPr>
    </w:p>
    <w:p w:rsidR="002023CA" w:rsidRDefault="002023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ПОПРАВКА К ГОСТ 13586.5-2015</w:t>
      </w:r>
    </w:p>
    <w:p w:rsidR="002023CA" w:rsidRDefault="002023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"ЗЕРНО. МЕТОД ОПРЕДЕЛЕНИЯ ВЛАЖНОСТИ"</w:t>
      </w:r>
    </w:p>
    <w:p w:rsidR="002023CA" w:rsidRDefault="002023C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28"/>
        <w:gridCol w:w="1791"/>
        <w:gridCol w:w="488"/>
        <w:gridCol w:w="1474"/>
      </w:tblGrid>
      <w:tr w:rsidR="002023CA">
        <w:tc>
          <w:tcPr>
            <w:tcW w:w="3969" w:type="dxa"/>
            <w:tcBorders>
              <w:left w:val="nil"/>
            </w:tcBorders>
          </w:tcPr>
          <w:p w:rsidR="002023CA" w:rsidRDefault="002023C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каком месте</w:t>
            </w:r>
          </w:p>
        </w:tc>
        <w:tc>
          <w:tcPr>
            <w:tcW w:w="1928" w:type="dxa"/>
          </w:tcPr>
          <w:p w:rsidR="002023CA" w:rsidRDefault="002023C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Напечатано</w:t>
            </w:r>
          </w:p>
        </w:tc>
        <w:tc>
          <w:tcPr>
            <w:tcW w:w="3753" w:type="dxa"/>
            <w:gridSpan w:val="3"/>
            <w:tcBorders>
              <w:right w:val="nil"/>
            </w:tcBorders>
          </w:tcPr>
          <w:p w:rsidR="002023CA" w:rsidRDefault="002023C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 быть</w:t>
            </w:r>
          </w:p>
        </w:tc>
      </w:tr>
      <w:tr w:rsidR="002023CA">
        <w:tc>
          <w:tcPr>
            <w:tcW w:w="3969" w:type="dxa"/>
            <w:tcBorders>
              <w:left w:val="nil"/>
              <w:bottom w:val="nil"/>
            </w:tcBorders>
          </w:tcPr>
          <w:p w:rsidR="002023CA" w:rsidRDefault="002023CA">
            <w:pPr>
              <w:spacing w:after="1" w:line="220" w:lineRule="atLeast"/>
              <w:ind w:firstLine="283"/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Предисловие. Пункт 3. Таблица согласования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2023CA" w:rsidRDefault="002023C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91" w:type="dxa"/>
            <w:tcBorders>
              <w:bottom w:val="nil"/>
            </w:tcBorders>
          </w:tcPr>
          <w:p w:rsidR="002023CA" w:rsidRDefault="002023C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Азербайджан</w:t>
            </w:r>
          </w:p>
        </w:tc>
        <w:tc>
          <w:tcPr>
            <w:tcW w:w="488" w:type="dxa"/>
            <w:tcBorders>
              <w:bottom w:val="nil"/>
            </w:tcBorders>
          </w:tcPr>
          <w:p w:rsidR="002023CA" w:rsidRDefault="002023C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AZ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2023CA" w:rsidRDefault="002023CA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Азстандарт</w:t>
            </w:r>
            <w:proofErr w:type="spellEnd"/>
          </w:p>
        </w:tc>
      </w:tr>
    </w:tbl>
    <w:p w:rsidR="002023CA" w:rsidRDefault="002023CA">
      <w:pPr>
        <w:spacing w:after="1" w:line="220" w:lineRule="atLeast"/>
        <w:jc w:val="both"/>
      </w:pPr>
    </w:p>
    <w:p w:rsidR="002023CA" w:rsidRDefault="002023CA">
      <w:pPr>
        <w:spacing w:after="1" w:line="220" w:lineRule="atLeast"/>
        <w:jc w:val="both"/>
      </w:pPr>
    </w:p>
    <w:p w:rsidR="002023CA" w:rsidRDefault="002023C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D3" w:rsidRDefault="002E4FD3">
      <w:bookmarkStart w:id="31" w:name="_GoBack"/>
      <w:bookmarkEnd w:id="31"/>
    </w:p>
    <w:sectPr w:rsidR="002E4FD3" w:rsidSect="005E3C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CA"/>
    <w:rsid w:val="002023CA"/>
    <w:rsid w:val="002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EE19-2027-43D0-9BD2-BE29179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3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8C1EC9602876D32C87D8CF1FFF68C451A1DB160FC1D5F9509F77F72CCB135E4914801D76FD5F8A9dCG" TargetMode="External"/><Relationship Id="rId13" Type="http://schemas.openxmlformats.org/officeDocument/2006/relationships/hyperlink" Target="consultantplus://offline/ref=4E48C1EC9602876D32C86299F4FFF68C461918B96CFE40559D50FB7DA7d5G" TargetMode="External"/><Relationship Id="rId18" Type="http://schemas.openxmlformats.org/officeDocument/2006/relationships/hyperlink" Target="consultantplus://offline/ref=4E48C1EC9602876D32C86299F4FFF68C4E191FB562A34A5DC45CF9A7dAG" TargetMode="External"/><Relationship Id="rId26" Type="http://schemas.openxmlformats.org/officeDocument/2006/relationships/hyperlink" Target="consultantplus://offline/ref=4E48C1EC9602876D32C86299F4FFF68C46181AB562A34A5DC45CF9A7dAG" TargetMode="External"/><Relationship Id="rId39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48C1EC9602876D32C86299F4FFF68C4E1810B062A34A5DC45CF9A7dAG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C37D20F3259167DEFC26C4FAEB720A3B4734A2B6758AC2A0004F52E049436C688BC76D2F277FW8d0G" TargetMode="External"/><Relationship Id="rId7" Type="http://schemas.openxmlformats.org/officeDocument/2006/relationships/hyperlink" Target="consultantplus://offline/ref=4E48C1EC9602876D32C86299F4FFF68C46151AB76DFE40559D50FB7DA7d5G" TargetMode="External"/><Relationship Id="rId12" Type="http://schemas.openxmlformats.org/officeDocument/2006/relationships/hyperlink" Target="consultantplus://offline/ref=4E48C1EC9602876D32C86299F4FFF68C401B10B662A34A5DC45CF9A7dAG" TargetMode="External"/><Relationship Id="rId17" Type="http://schemas.openxmlformats.org/officeDocument/2006/relationships/hyperlink" Target="consultantplus://offline/ref=4E48C1EC9602876D32C86299F4FFF68C46181AB562A34A5DC45CF9A7dAG" TargetMode="External"/><Relationship Id="rId25" Type="http://schemas.openxmlformats.org/officeDocument/2006/relationships/hyperlink" Target="consultantplus://offline/ref=4E48C1EC9602876D32C86299F4FFF68C46181AB562A34A5DC45CF9A7dAG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4E48C1EC9602876D32C86299F4FFF68C4F1B1FBB3FA94204C85EAFd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48C1EC9602876D32C86299F4FFF68C461918B761FE40559D50FB7DA7d5G" TargetMode="External"/><Relationship Id="rId20" Type="http://schemas.openxmlformats.org/officeDocument/2006/relationships/hyperlink" Target="consultantplus://offline/ref=4E48C1EC9602876D32C87E99E8FFF68C461D10B06DFE40559D50FB7DA7d5G" TargetMode="External"/><Relationship Id="rId29" Type="http://schemas.openxmlformats.org/officeDocument/2006/relationships/hyperlink" Target="consultantplus://offline/ref=4E48C1EC9602876D32C87E99E8FFF68C46141BB762A34A5DC45CF9A7dAG" TargetMode="External"/><Relationship Id="rId41" Type="http://schemas.openxmlformats.org/officeDocument/2006/relationships/hyperlink" Target="http://www.consultant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8C1EC9602876D32C86299F4FFF68C461D10B56EFE40559D50FB7DA7d5G" TargetMode="External"/><Relationship Id="rId11" Type="http://schemas.openxmlformats.org/officeDocument/2006/relationships/hyperlink" Target="consultantplus://offline/ref=4E48C1EC9602876D32C87E99E8FFF68C46141BB762A34A5DC45CF9A7dAG" TargetMode="External"/><Relationship Id="rId24" Type="http://schemas.openxmlformats.org/officeDocument/2006/relationships/hyperlink" Target="consultantplus://offline/ref=4E48C1EC9602876D32C87E99E8FFF68C431A1BB862A34A5DC45CF9A7dAG" TargetMode="External"/><Relationship Id="rId32" Type="http://schemas.openxmlformats.org/officeDocument/2006/relationships/hyperlink" Target="consultantplus://offline/ref=4E48C1EC9602876D32C87E99E8FFF68C461D10B06DFE40559D50FB7DA7d5G" TargetMode="External"/><Relationship Id="rId37" Type="http://schemas.openxmlformats.org/officeDocument/2006/relationships/hyperlink" Target="consultantplus://offline/ref=4E48C1EC9602876D32C87D8CF1FFF68C461411B66BF71D5F9509F77F72CCB135E4914801D76FD5FAA9dDG" TargetMode="External"/><Relationship Id="rId40" Type="http://schemas.openxmlformats.org/officeDocument/2006/relationships/hyperlink" Target="consultantplus://offline/ref=FF540893F1F817D4D1DFDE65DD0CB3E1393487E139160915C883072C58DF45FCAC1AB9A063F8K1d6G" TargetMode="External"/><Relationship Id="rId5" Type="http://schemas.openxmlformats.org/officeDocument/2006/relationships/hyperlink" Target="consultantplus://offline/ref=4E48C1EC9602876D32C87D8CF1FFF68C451A1DB160FC1D5F9509F77F72ACdCG" TargetMode="External"/><Relationship Id="rId15" Type="http://schemas.openxmlformats.org/officeDocument/2006/relationships/hyperlink" Target="consultantplus://offline/ref=4E48C1EC9602876D32C86299F4FFF68C461918B760FE40559D50FB7DA7d5G" TargetMode="External"/><Relationship Id="rId23" Type="http://schemas.openxmlformats.org/officeDocument/2006/relationships/hyperlink" Target="consultantplus://offline/ref=4E48C1EC9602876D32C87E99E8FFF68C431918B262A34A5DC45CF9A7dAG" TargetMode="External"/><Relationship Id="rId28" Type="http://schemas.openxmlformats.org/officeDocument/2006/relationships/hyperlink" Target="consultantplus://offline/ref=4E48C1EC9602876D32C86299F4FFF68C4E191FB562A34A5DC45CF9A7dAG" TargetMode="External"/><Relationship Id="rId36" Type="http://schemas.openxmlformats.org/officeDocument/2006/relationships/image" Target="media/image4.wmf"/><Relationship Id="rId10" Type="http://schemas.openxmlformats.org/officeDocument/2006/relationships/hyperlink" Target="consultantplus://offline/ref=4E48C1EC9602876D32C87E99E8FFF68C431A1BB862A34A5DC45CF9A7dAG" TargetMode="External"/><Relationship Id="rId19" Type="http://schemas.openxmlformats.org/officeDocument/2006/relationships/hyperlink" Target="consultantplus://offline/ref=4E48C1EC9602876D32C86299F4FFF68C461E1BB16BFE40559D50FB7DA7d5G" TargetMode="External"/><Relationship Id="rId31" Type="http://schemas.openxmlformats.org/officeDocument/2006/relationships/hyperlink" Target="consultantplus://offline/ref=4E48C1EC9602876D32C86299F4FFF68C461E1BB16BFE40559D50FB7DA7d5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48C1EC9602876D32C87E99E8FFF68C431911B462A34A5DC45CF9A7dAG" TargetMode="External"/><Relationship Id="rId14" Type="http://schemas.openxmlformats.org/officeDocument/2006/relationships/hyperlink" Target="consultantplus://offline/ref=4E48C1EC9602876D32C86299F4FFF68C461E1EB269FE40559D50FB7DA7d5G" TargetMode="External"/><Relationship Id="rId22" Type="http://schemas.openxmlformats.org/officeDocument/2006/relationships/hyperlink" Target="consultantplus://offline/ref=4E48C1EC9602876D32C87E99E8FFF68C431918B262A34A5DC45CF9A7dAG" TargetMode="External"/><Relationship Id="rId27" Type="http://schemas.openxmlformats.org/officeDocument/2006/relationships/hyperlink" Target="consultantplus://offline/ref=4E48C1EC9602876D32C86299F4FFF68C4E1810B062A34A5DC45CF9A7dAG" TargetMode="External"/><Relationship Id="rId30" Type="http://schemas.openxmlformats.org/officeDocument/2006/relationships/hyperlink" Target="consultantplus://offline/ref=4E48C1EC9602876D32C86299F4FFF68C401B10B662A34A5DC45CF9A7dAG" TargetMode="External"/><Relationship Id="rId35" Type="http://schemas.openxmlformats.org/officeDocument/2006/relationships/image" Target="media/image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5208</Words>
  <Characters>29691</Characters>
  <Application>Microsoft Office Word</Application>
  <DocSecurity>0</DocSecurity>
  <Lines>247</Lines>
  <Paragraphs>69</Paragraphs>
  <ScaleCrop>false</ScaleCrop>
  <Company/>
  <LinksUpToDate>false</LinksUpToDate>
  <CharactersWithSpaces>34830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Евгения Геннадьевна</dc:creator>
  <cp:keywords/>
  <dc:description/>
  <cp:lastModifiedBy>Середина Евгения Геннадьевна</cp:lastModifiedBy>
  <cp:revision>1</cp:revision>
  <dcterms:created xsi:type="dcterms:W3CDTF">2018-07-31T06:29:00Z</dcterms:created>
  <dcterms:modified xsi:type="dcterms:W3CDTF">2018-07-31T06:30:00Z</dcterms:modified>
</cp:coreProperties>
</file>