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EB" w:rsidRDefault="00F57CE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7CEB" w:rsidRDefault="00F57CEB">
      <w:pPr>
        <w:pStyle w:val="ConsPlusNormal"/>
        <w:jc w:val="both"/>
        <w:outlineLvl w:val="0"/>
      </w:pPr>
    </w:p>
    <w:p w:rsidR="00F57CEB" w:rsidRDefault="00F57CEB">
      <w:pPr>
        <w:pStyle w:val="ConsPlusNormal"/>
        <w:jc w:val="right"/>
        <w:outlineLvl w:val="0"/>
      </w:pPr>
      <w:proofErr w:type="spellStart"/>
      <w:r>
        <w:t>Введен</w:t>
      </w:r>
      <w:proofErr w:type="spellEnd"/>
      <w:r>
        <w:t xml:space="preserve"> в действие</w:t>
      </w:r>
    </w:p>
    <w:p w:rsidR="00F57CEB" w:rsidRDefault="00F57CEB">
      <w:pPr>
        <w:pStyle w:val="ConsPlusNormal"/>
        <w:jc w:val="right"/>
      </w:pPr>
      <w:r>
        <w:t>Постановлением Комитета</w:t>
      </w:r>
    </w:p>
    <w:p w:rsidR="00F57CEB" w:rsidRDefault="00F57CEB">
      <w:pPr>
        <w:pStyle w:val="ConsPlusNormal"/>
        <w:jc w:val="right"/>
      </w:pPr>
      <w:r>
        <w:t>Российской Федерации</w:t>
      </w:r>
    </w:p>
    <w:p w:rsidR="00F57CEB" w:rsidRDefault="00F57CEB">
      <w:pPr>
        <w:pStyle w:val="ConsPlusNormal"/>
        <w:jc w:val="right"/>
      </w:pPr>
      <w:r>
        <w:t>по стандартизации,</w:t>
      </w:r>
    </w:p>
    <w:p w:rsidR="00F57CEB" w:rsidRDefault="00F57CEB">
      <w:pPr>
        <w:pStyle w:val="ConsPlusNormal"/>
        <w:jc w:val="right"/>
      </w:pPr>
      <w:r>
        <w:t>метрологии и сертификации</w:t>
      </w:r>
    </w:p>
    <w:p w:rsidR="00F57CEB" w:rsidRDefault="00F57CEB">
      <w:pPr>
        <w:pStyle w:val="ConsPlusNormal"/>
        <w:jc w:val="right"/>
      </w:pPr>
      <w:r>
        <w:t>от 2 июня 1994 г. N 160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Title"/>
        <w:jc w:val="center"/>
      </w:pPr>
      <w:r>
        <w:t>МЕЖГОСУДАРСТВЕННЫЙ СТАНДАРТ</w:t>
      </w:r>
    </w:p>
    <w:p w:rsidR="00F57CEB" w:rsidRDefault="00F57CEB">
      <w:pPr>
        <w:pStyle w:val="ConsPlusTitle"/>
        <w:jc w:val="center"/>
      </w:pPr>
    </w:p>
    <w:p w:rsidR="00F57CEB" w:rsidRDefault="00F57CEB">
      <w:pPr>
        <w:pStyle w:val="ConsPlusTitle"/>
        <w:jc w:val="center"/>
      </w:pPr>
      <w:r>
        <w:t>ЗЕРНО</w:t>
      </w:r>
    </w:p>
    <w:p w:rsidR="00F57CEB" w:rsidRDefault="00F57CEB">
      <w:pPr>
        <w:pStyle w:val="ConsPlusTitle"/>
        <w:jc w:val="center"/>
      </w:pPr>
    </w:p>
    <w:p w:rsidR="00F57CEB" w:rsidRDefault="00F57CEB">
      <w:pPr>
        <w:pStyle w:val="ConsPlusTitle"/>
        <w:jc w:val="center"/>
      </w:pPr>
      <w:r>
        <w:t>МЕТОДЫ ОПРЕДЕЛЕНИЯ ЗАРАЖЕННОСТИ ВРЕДИТЕЛЯМИ</w:t>
      </w:r>
    </w:p>
    <w:p w:rsidR="00F57CEB" w:rsidRDefault="00F57CEB">
      <w:pPr>
        <w:pStyle w:val="ConsPlusTitle"/>
        <w:jc w:val="center"/>
      </w:pPr>
    </w:p>
    <w:p w:rsidR="00F57CEB" w:rsidRPr="00F57CEB" w:rsidRDefault="00F57CEB">
      <w:pPr>
        <w:pStyle w:val="ConsPlusTitle"/>
        <w:jc w:val="center"/>
        <w:rPr>
          <w:lang w:val="en-US"/>
        </w:rPr>
      </w:pPr>
      <w:r w:rsidRPr="00F57CEB">
        <w:rPr>
          <w:lang w:val="en-US"/>
        </w:rPr>
        <w:t xml:space="preserve">Grain. Methods of determination of </w:t>
      </w:r>
      <w:proofErr w:type="spellStart"/>
      <w:r w:rsidRPr="00F57CEB">
        <w:rPr>
          <w:lang w:val="en-US"/>
        </w:rPr>
        <w:t>intested</w:t>
      </w:r>
      <w:proofErr w:type="spellEnd"/>
      <w:r w:rsidRPr="00F57CEB">
        <w:rPr>
          <w:lang w:val="en-US"/>
        </w:rPr>
        <w:t xml:space="preserve"> grain</w:t>
      </w:r>
    </w:p>
    <w:p w:rsidR="00F57CEB" w:rsidRPr="00F57CEB" w:rsidRDefault="00F57CEB">
      <w:pPr>
        <w:pStyle w:val="ConsPlusTitle"/>
        <w:jc w:val="center"/>
        <w:rPr>
          <w:lang w:val="en-US"/>
        </w:rPr>
      </w:pPr>
    </w:p>
    <w:p w:rsidR="00F57CEB" w:rsidRDefault="00F57CEB">
      <w:pPr>
        <w:pStyle w:val="ConsPlusTitle"/>
        <w:jc w:val="center"/>
      </w:pPr>
      <w:r>
        <w:t>ГОСТ 13586.6-93</w:t>
      </w:r>
    </w:p>
    <w:p w:rsidR="00F57CEB" w:rsidRDefault="00F57CEB">
      <w:pPr>
        <w:pStyle w:val="ConsPlusNormal"/>
        <w:jc w:val="center"/>
      </w:pPr>
    </w:p>
    <w:p w:rsidR="00F57CEB" w:rsidRDefault="00F57CEB">
      <w:pPr>
        <w:pStyle w:val="ConsPlusNormal"/>
        <w:jc w:val="right"/>
      </w:pPr>
      <w:r>
        <w:t>Группа С19</w:t>
      </w:r>
    </w:p>
    <w:p w:rsidR="00F57CEB" w:rsidRDefault="00F57CEB">
      <w:pPr>
        <w:pStyle w:val="ConsPlusNormal"/>
        <w:jc w:val="right"/>
      </w:pPr>
    </w:p>
    <w:p w:rsidR="00F57CEB" w:rsidRDefault="00F57CEB">
      <w:pPr>
        <w:pStyle w:val="ConsPlusNormal"/>
        <w:jc w:val="right"/>
      </w:pPr>
      <w:r>
        <w:t>ОКСТУ 9709</w:t>
      </w:r>
    </w:p>
    <w:p w:rsidR="00F57CEB" w:rsidRDefault="00F57CEB">
      <w:pPr>
        <w:pStyle w:val="ConsPlusNormal"/>
        <w:jc w:val="center"/>
      </w:pPr>
    </w:p>
    <w:p w:rsidR="00F57CEB" w:rsidRDefault="00F57CEB">
      <w:pPr>
        <w:pStyle w:val="ConsPlusNormal"/>
        <w:jc w:val="right"/>
      </w:pPr>
      <w:r>
        <w:t>Дата введения</w:t>
      </w:r>
    </w:p>
    <w:p w:rsidR="00F57CEB" w:rsidRDefault="00F57CEB">
      <w:pPr>
        <w:pStyle w:val="ConsPlusNormal"/>
        <w:jc w:val="right"/>
      </w:pPr>
      <w:r>
        <w:t>1 января 1995 года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jc w:val="center"/>
        <w:outlineLvl w:val="1"/>
      </w:pPr>
      <w:r>
        <w:t>ИНФОРМАЦИОННЫЕ ДАННЫЕ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jc w:val="center"/>
      </w:pPr>
      <w:r>
        <w:t>ССЫЛОЧНЫЕ НОРМАТИВНО-ТЕХНИЧЕСКИЕ ДОКУМЕНТЫ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Cell"/>
        <w:jc w:val="both"/>
      </w:pPr>
      <w:r>
        <w:t xml:space="preserve"> ──────────────────────────────────────┬──────────────────────────────────</w:t>
      </w:r>
    </w:p>
    <w:p w:rsidR="00F57CEB" w:rsidRDefault="00F57CEB">
      <w:pPr>
        <w:pStyle w:val="ConsPlusCell"/>
        <w:jc w:val="both"/>
      </w:pPr>
      <w:r>
        <w:t xml:space="preserve">      Обозначение НТД, на который      │           Номер пункта</w:t>
      </w:r>
    </w:p>
    <w:p w:rsidR="00F57CEB" w:rsidRDefault="00F57CEB">
      <w:pPr>
        <w:pStyle w:val="ConsPlusCell"/>
        <w:jc w:val="both"/>
      </w:pPr>
      <w:r>
        <w:t xml:space="preserve">             дана ссылка               │</w:t>
      </w:r>
    </w:p>
    <w:p w:rsidR="00F57CEB" w:rsidRDefault="00F57CEB">
      <w:pPr>
        <w:pStyle w:val="ConsPlusCell"/>
        <w:jc w:val="both"/>
      </w:pPr>
      <w:r>
        <w:t xml:space="preserve"> ──────────────────────────────────────┼──────────────────────────────────</w:t>
      </w:r>
    </w:p>
    <w:p w:rsidR="00F57CEB" w:rsidRDefault="00F57CEB">
      <w:pPr>
        <w:pStyle w:val="ConsPlusCell"/>
        <w:jc w:val="both"/>
      </w:pPr>
      <w:r>
        <w:t xml:space="preserve">  ГОСТ 545-76                          │               </w:t>
      </w:r>
      <w:hyperlink w:anchor="P191" w:history="1">
        <w:r>
          <w:rPr>
            <w:color w:val="0000FF"/>
          </w:rPr>
          <w:t>2.1</w:t>
        </w:r>
      </w:hyperlink>
    </w:p>
    <w:p w:rsidR="00F57CEB" w:rsidRDefault="00F57CEB">
      <w:pPr>
        <w:pStyle w:val="ConsPlusCell"/>
        <w:jc w:val="both"/>
      </w:pPr>
      <w:r>
        <w:t xml:space="preserve">  </w:t>
      </w:r>
      <w:hyperlink r:id="rId5" w:history="1">
        <w:r>
          <w:rPr>
            <w:color w:val="0000FF"/>
          </w:rPr>
          <w:t>ГОСТ 2263-79</w:t>
        </w:r>
      </w:hyperlink>
      <w:r>
        <w:t xml:space="preserve">                         │               </w:t>
      </w:r>
      <w:hyperlink w:anchor="P191" w:history="1">
        <w:r>
          <w:rPr>
            <w:color w:val="0000FF"/>
          </w:rPr>
          <w:t>2.1</w:t>
        </w:r>
      </w:hyperlink>
    </w:p>
    <w:p w:rsidR="00F57CEB" w:rsidRDefault="00F57CEB">
      <w:pPr>
        <w:pStyle w:val="ConsPlusCell"/>
        <w:jc w:val="both"/>
      </w:pPr>
      <w:r>
        <w:t xml:space="preserve">  </w:t>
      </w:r>
      <w:hyperlink r:id="rId6" w:history="1">
        <w:r>
          <w:rPr>
            <w:color w:val="0000FF"/>
          </w:rPr>
          <w:t>ГОСТ 4232-74</w:t>
        </w:r>
      </w:hyperlink>
      <w:r>
        <w:t xml:space="preserve">                         │               </w:t>
      </w:r>
      <w:hyperlink w:anchor="P191" w:history="1">
        <w:r>
          <w:rPr>
            <w:color w:val="0000FF"/>
          </w:rPr>
          <w:t>2.1</w:t>
        </w:r>
      </w:hyperlink>
    </w:p>
    <w:p w:rsidR="00F57CEB" w:rsidRDefault="00F57CEB">
      <w:pPr>
        <w:pStyle w:val="ConsPlusCell"/>
        <w:jc w:val="both"/>
      </w:pPr>
      <w:r>
        <w:t xml:space="preserve">  ГОСТ 9285-78                         │               </w:t>
      </w:r>
      <w:hyperlink w:anchor="P191" w:history="1">
        <w:r>
          <w:rPr>
            <w:color w:val="0000FF"/>
          </w:rPr>
          <w:t>2.1</w:t>
        </w:r>
      </w:hyperlink>
    </w:p>
    <w:p w:rsidR="00F57CEB" w:rsidRDefault="00F57CEB">
      <w:pPr>
        <w:pStyle w:val="ConsPlusCell"/>
        <w:jc w:val="both"/>
      </w:pPr>
      <w:r>
        <w:t xml:space="preserve">  </w:t>
      </w:r>
      <w:hyperlink r:id="rId7" w:history="1">
        <w:r>
          <w:rPr>
            <w:color w:val="0000FF"/>
          </w:rPr>
          <w:t>ГОСТ 12430-66</w:t>
        </w:r>
      </w:hyperlink>
      <w:r>
        <w:t xml:space="preserve">                        │               </w:t>
      </w:r>
      <w:hyperlink w:anchor="P89" w:history="1">
        <w:r>
          <w:rPr>
            <w:color w:val="0000FF"/>
          </w:rPr>
          <w:t>1.2.4</w:t>
        </w:r>
      </w:hyperlink>
    </w:p>
    <w:p w:rsidR="00F57CEB" w:rsidRDefault="00F57CEB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</w:t>
      </w: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F57CEB" w:rsidRDefault="00F57CEB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</w:t>
      </w:r>
      <w:proofErr w:type="gramStart"/>
      <w:r>
        <w:rPr>
          <w:color w:val="392C69"/>
        </w:rPr>
        <w:t>В  официальном</w:t>
      </w:r>
      <w:proofErr w:type="gramEnd"/>
      <w:r>
        <w:rPr>
          <w:color w:val="392C69"/>
        </w:rPr>
        <w:t xml:space="preserve">  тексте  документа, видимо, допущена опечатка: имеется в</w:t>
      </w:r>
    </w:p>
    <w:p w:rsidR="00F57CEB" w:rsidRDefault="00F57CEB">
      <w:pPr>
        <w:pStyle w:val="ConsPlusCell"/>
        <w:shd w:val="clear" w:color="auto" w:fill="F4F3F8"/>
        <w:jc w:val="both"/>
      </w:pPr>
      <w:r>
        <w:rPr>
          <w:color w:val="392C69"/>
        </w:rPr>
        <w:t>виду пункт 1.2.3, а не пункты 1.2 и 3.</w:t>
      </w:r>
    </w:p>
    <w:p w:rsidR="00F57CEB" w:rsidRDefault="00F57CEB">
      <w:pPr>
        <w:pStyle w:val="ConsPlusCell"/>
        <w:jc w:val="both"/>
      </w:pPr>
      <w:r>
        <w:t xml:space="preserve">  </w:t>
      </w:r>
      <w:hyperlink r:id="rId8" w:history="1">
        <w:r>
          <w:rPr>
            <w:color w:val="0000FF"/>
          </w:rPr>
          <w:t>ГОСТ 13586.3-83</w:t>
        </w:r>
      </w:hyperlink>
      <w:r>
        <w:t xml:space="preserve">                      │               </w:t>
      </w:r>
      <w:hyperlink w:anchor="P84" w:history="1">
        <w:r>
          <w:rPr>
            <w:color w:val="0000FF"/>
          </w:rPr>
          <w:t>1.2, 3</w:t>
        </w:r>
      </w:hyperlink>
    </w:p>
    <w:p w:rsidR="00F57CEB" w:rsidRDefault="00F57CEB">
      <w:pPr>
        <w:pStyle w:val="ConsPlusCell"/>
        <w:jc w:val="both"/>
      </w:pPr>
      <w:r>
        <w:t xml:space="preserve">  </w:t>
      </w:r>
      <w:hyperlink r:id="rId9" w:history="1">
        <w:r>
          <w:rPr>
            <w:color w:val="0000FF"/>
          </w:rPr>
          <w:t>ГОСТ 25706-83</w:t>
        </w:r>
      </w:hyperlink>
      <w:r>
        <w:t xml:space="preserve">                        │               </w:t>
      </w:r>
      <w:hyperlink w:anchor="P101" w:history="1">
        <w:r>
          <w:rPr>
            <w:color w:val="0000FF"/>
          </w:rPr>
          <w:t>1.3</w:t>
        </w:r>
      </w:hyperlink>
    </w:p>
    <w:p w:rsidR="00F57CEB" w:rsidRDefault="00F57CEB">
      <w:pPr>
        <w:pStyle w:val="ConsPlusCell"/>
        <w:jc w:val="both"/>
      </w:pPr>
      <w:r>
        <w:t xml:space="preserve">  ТУ 23.2.2068-89                      │               </w:t>
      </w:r>
      <w:hyperlink w:anchor="P101" w:history="1">
        <w:r>
          <w:rPr>
            <w:color w:val="0000FF"/>
          </w:rPr>
          <w:t>1.3</w:t>
        </w:r>
      </w:hyperlink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jc w:val="center"/>
        <w:outlineLvl w:val="1"/>
      </w:pPr>
      <w:r>
        <w:t>Предисловие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ind w:firstLine="540"/>
        <w:jc w:val="both"/>
      </w:pPr>
      <w:r>
        <w:t>1. Разработан Госстандартом России.</w:t>
      </w:r>
    </w:p>
    <w:p w:rsidR="00F57CEB" w:rsidRDefault="00F57CEB">
      <w:pPr>
        <w:pStyle w:val="ConsPlusNormal"/>
        <w:spacing w:before="220"/>
        <w:ind w:firstLine="540"/>
        <w:jc w:val="both"/>
      </w:pPr>
      <w:proofErr w:type="spellStart"/>
      <w:r>
        <w:t>Внесен</w:t>
      </w:r>
      <w:proofErr w:type="spellEnd"/>
      <w:r>
        <w:t xml:space="preserve"> Техническим секретариатом Межгосударственного Совета по стандартизации, метрологии и сертификации.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2. Принят Межгосударственным Советом по стандартизации, метрологии и сертификации 21 октября 1993 г.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lastRenderedPageBreak/>
        <w:t>За принятие проголосовали: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Cell"/>
        <w:jc w:val="both"/>
      </w:pPr>
      <w:r>
        <w:t xml:space="preserve"> ────────────────────────────────┬────────────────────────────────────────</w:t>
      </w:r>
    </w:p>
    <w:p w:rsidR="00F57CEB" w:rsidRDefault="00F57CEB">
      <w:pPr>
        <w:pStyle w:val="ConsPlusCell"/>
        <w:jc w:val="both"/>
      </w:pPr>
      <w:r>
        <w:t xml:space="preserve">     Наименование государства    │    Наименование национального органа</w:t>
      </w:r>
    </w:p>
    <w:p w:rsidR="00F57CEB" w:rsidRDefault="00F57CEB">
      <w:pPr>
        <w:pStyle w:val="ConsPlusCell"/>
        <w:jc w:val="both"/>
      </w:pPr>
      <w:r>
        <w:t xml:space="preserve">                                 │           по стандартизации</w:t>
      </w:r>
    </w:p>
    <w:p w:rsidR="00F57CEB" w:rsidRDefault="00F57CEB">
      <w:pPr>
        <w:pStyle w:val="ConsPlusCell"/>
        <w:jc w:val="both"/>
      </w:pPr>
      <w:r>
        <w:t xml:space="preserve"> ────────────────────────────────┼────────────────────────────────────────</w:t>
      </w:r>
    </w:p>
    <w:p w:rsidR="00F57CEB" w:rsidRDefault="00F57CEB">
      <w:pPr>
        <w:pStyle w:val="ConsPlusCell"/>
        <w:jc w:val="both"/>
      </w:pPr>
      <w:r>
        <w:t xml:space="preserve">  Республика Киргизстан          │ </w:t>
      </w:r>
      <w:proofErr w:type="spellStart"/>
      <w:r>
        <w:t>Киргизстандарт</w:t>
      </w:r>
      <w:proofErr w:type="spellEnd"/>
    </w:p>
    <w:p w:rsidR="00F57CEB" w:rsidRDefault="00F57CEB">
      <w:pPr>
        <w:pStyle w:val="ConsPlusCell"/>
        <w:jc w:val="both"/>
      </w:pPr>
      <w:r>
        <w:t xml:space="preserve">  Республика Молдова             │ </w:t>
      </w:r>
      <w:proofErr w:type="spellStart"/>
      <w:r>
        <w:t>Молдовастандарт</w:t>
      </w:r>
      <w:proofErr w:type="spellEnd"/>
    </w:p>
    <w:p w:rsidR="00F57CEB" w:rsidRDefault="00F57CEB">
      <w:pPr>
        <w:pStyle w:val="ConsPlusCell"/>
        <w:jc w:val="both"/>
      </w:pPr>
      <w:r>
        <w:t xml:space="preserve">  Российская Федерация           │ Госстандарт России</w:t>
      </w:r>
    </w:p>
    <w:p w:rsidR="00F57CEB" w:rsidRDefault="00F57CEB">
      <w:pPr>
        <w:pStyle w:val="ConsPlusCell"/>
        <w:jc w:val="both"/>
      </w:pPr>
      <w:r>
        <w:t xml:space="preserve">  Республика Таджикистан         │ </w:t>
      </w:r>
      <w:proofErr w:type="spellStart"/>
      <w:r>
        <w:t>Таджикстандарт</w:t>
      </w:r>
      <w:proofErr w:type="spellEnd"/>
    </w:p>
    <w:p w:rsidR="00F57CEB" w:rsidRDefault="00F57CEB">
      <w:pPr>
        <w:pStyle w:val="ConsPlusCell"/>
        <w:jc w:val="both"/>
      </w:pPr>
      <w:r>
        <w:t xml:space="preserve">  Туркменистан                   │ </w:t>
      </w:r>
      <w:proofErr w:type="spellStart"/>
      <w:r>
        <w:t>Туркменглавгосинспекция</w:t>
      </w:r>
      <w:proofErr w:type="spellEnd"/>
    </w:p>
    <w:p w:rsidR="00F57CEB" w:rsidRDefault="00F57CEB">
      <w:pPr>
        <w:pStyle w:val="ConsPlusCell"/>
        <w:jc w:val="both"/>
      </w:pPr>
      <w:r>
        <w:t xml:space="preserve">  Украина                        │ Госстандарт Украины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ind w:firstLine="540"/>
        <w:jc w:val="both"/>
      </w:pPr>
      <w:r>
        <w:t xml:space="preserve">3. Постановлением Комитета Российской Федерации по стандартизации, метрологии и сертификации от 02.06.94 N 160 межгосударственный стандарт ГОСТ 13586.6-93 </w:t>
      </w:r>
      <w:proofErr w:type="spellStart"/>
      <w:r>
        <w:t>введен</w:t>
      </w:r>
      <w:proofErr w:type="spellEnd"/>
      <w:r>
        <w:t xml:space="preserve"> в действие непосредственно в качестве государственного стандарта Российской Федерации с 01.01.1995.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4. Взамен </w:t>
      </w:r>
      <w:hyperlink r:id="rId10" w:history="1">
        <w:r>
          <w:rPr>
            <w:color w:val="0000FF"/>
          </w:rPr>
          <w:t>ГОСТ 13586.4-83</w:t>
        </w:r>
      </w:hyperlink>
      <w:r>
        <w:t xml:space="preserve"> в части определения </w:t>
      </w:r>
      <w:proofErr w:type="spellStart"/>
      <w:r>
        <w:t>зараженности</w:t>
      </w:r>
      <w:proofErr w:type="spellEnd"/>
      <w:r>
        <w:t xml:space="preserve"> зерна и семян бобовых культур в явной и скрытой формах.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ind w:firstLine="540"/>
        <w:jc w:val="both"/>
      </w:pPr>
      <w:r>
        <w:t xml:space="preserve">Настоящий стандарт распространяется на зерно и семена бобовых культур, предназначенные для продовольственных, кормовых и технических целей, и устанавливает методы определения </w:t>
      </w:r>
      <w:proofErr w:type="spellStart"/>
      <w:r>
        <w:t>зараженности</w:t>
      </w:r>
      <w:proofErr w:type="spellEnd"/>
      <w:r>
        <w:t xml:space="preserve"> вредителями в явной форме.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Под </w:t>
      </w:r>
      <w:proofErr w:type="spellStart"/>
      <w:r>
        <w:t>зараженностью</w:t>
      </w:r>
      <w:proofErr w:type="spellEnd"/>
      <w:r>
        <w:t xml:space="preserve"> зерна понимают присутствие живых вредителей (насекомых и клещей) во всех стадиях развития в </w:t>
      </w:r>
      <w:proofErr w:type="spellStart"/>
      <w:r>
        <w:t>межзерновой</w:t>
      </w:r>
      <w:proofErr w:type="spellEnd"/>
      <w:r>
        <w:t xml:space="preserve"> массе зерна.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jc w:val="center"/>
        <w:outlineLvl w:val="1"/>
      </w:pPr>
      <w:r>
        <w:t>1. МЕТОД ОПРЕДЕЛЕНИЯ ЗАРАЖЕННОСТИ ЗЕРНА ВРЕДИТЕЛЯМИ</w:t>
      </w:r>
    </w:p>
    <w:p w:rsidR="00F57CEB" w:rsidRDefault="00F57CEB">
      <w:pPr>
        <w:pStyle w:val="ConsPlusNormal"/>
        <w:jc w:val="center"/>
      </w:pPr>
      <w:r>
        <w:t>ПУТЕМ ПРОСЕИВАНИЯ СРЕДНИХ ПРОБ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ind w:firstLine="540"/>
        <w:jc w:val="both"/>
      </w:pPr>
      <w:r>
        <w:t>1.1. Сущность метода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Сущность метода заключается в просеивании средней пробы зерна, отобранной в соответствии с требованиями настоящего стандарта, на лабораторном рассеве VI-ЕРЗ или вручную на наборе сит, </w:t>
      </w:r>
      <w:proofErr w:type="spellStart"/>
      <w:r>
        <w:t>подсчете</w:t>
      </w:r>
      <w:proofErr w:type="spellEnd"/>
      <w:r>
        <w:t xml:space="preserve"> обнаруженных живых вредителей отдельно по видам и установлении суммарной плотности заражения зерна вредителями.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Основные виды вредителей зерна приведены в </w:t>
      </w:r>
      <w:hyperlink w:anchor="P239" w:history="1">
        <w:r>
          <w:rPr>
            <w:color w:val="0000FF"/>
          </w:rPr>
          <w:t>Приложении 1</w:t>
        </w:r>
      </w:hyperlink>
      <w:r>
        <w:t>.</w:t>
      </w:r>
    </w:p>
    <w:p w:rsidR="00F57CEB" w:rsidRDefault="00F57CEB">
      <w:pPr>
        <w:pStyle w:val="ConsPlusNormal"/>
        <w:spacing w:before="220"/>
        <w:ind w:firstLine="540"/>
        <w:jc w:val="both"/>
      </w:pPr>
      <w:bookmarkStart w:id="0" w:name="P75"/>
      <w:bookmarkEnd w:id="0"/>
      <w:r>
        <w:t>1.2. Отбор проб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1.2.1. Отбор проб зерна, хранящегося насыпью на площадках и складах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В секции насыпи зерна площадью 200 м2 точечные пробы отбирают складским щупом в шести точках поверхности на расстоянии 2,5 м от границ секции, края площадки или стен склада при обязательном прохождении двух точек по гребню насыпи.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Точечные пробы зерна в каждой точке схемы отбирают с глубины 10 см и глубины от 50 до 100 см.</w:t>
      </w:r>
    </w:p>
    <w:p w:rsidR="00F57CEB" w:rsidRDefault="00F57CEB">
      <w:pPr>
        <w:pStyle w:val="ConsPlusNormal"/>
        <w:spacing w:before="220"/>
        <w:ind w:firstLine="540"/>
        <w:jc w:val="both"/>
      </w:pPr>
      <w:proofErr w:type="spellStart"/>
      <w:r>
        <w:t>Объединенная</w:t>
      </w:r>
      <w:proofErr w:type="spellEnd"/>
      <w:r>
        <w:t xml:space="preserve"> проба, отобранная от каждой секции насыпи зерна, должна быть не менее 2 кг.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1.2.2. Отбор проб зерна, хранящегося в силосах элеватора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Из полностью загруженных силосов элеватора точечные пробы отбирают складским щупом из верхнего слоя: с глубины 10 см и глубины от 50 до 100 см в количестве 1 кг и из нижнего слоя: </w:t>
      </w:r>
      <w:r>
        <w:lastRenderedPageBreak/>
        <w:t>при выпуске зерна от струи перемещаемого зерна в местах перепада механическим пробоотборником или специальным ковшом по 100 г от каждой тонны первых 10 выпускаемых тонн.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Из частично загруженных силосов элеватора точечные пробы отбирают при выпуске зерна от струи перемещаемого зерна в местах перепада механическим пробоотборником или специальным ковшом по 100 г от каждой тонны первых 20 выпускаемых тонн.</w:t>
      </w:r>
    </w:p>
    <w:p w:rsidR="00F57CEB" w:rsidRDefault="00F57CEB">
      <w:pPr>
        <w:pStyle w:val="ConsPlusNormal"/>
        <w:spacing w:before="220"/>
        <w:ind w:firstLine="540"/>
        <w:jc w:val="both"/>
      </w:pPr>
      <w:proofErr w:type="spellStart"/>
      <w:r>
        <w:t>Объединенная</w:t>
      </w:r>
      <w:proofErr w:type="spellEnd"/>
      <w:r>
        <w:t xml:space="preserve"> проба, отобранная от каждого силоса элеватора, должна быть не менее 2 кг.</w:t>
      </w:r>
    </w:p>
    <w:p w:rsidR="00F57CEB" w:rsidRDefault="00F57CEB">
      <w:pPr>
        <w:pStyle w:val="ConsPlusNormal"/>
        <w:spacing w:before="220"/>
        <w:ind w:firstLine="540"/>
        <w:jc w:val="both"/>
      </w:pPr>
      <w:bookmarkStart w:id="1" w:name="P84"/>
      <w:bookmarkEnd w:id="1"/>
      <w:r>
        <w:t>1.2.3. Отбор проб зерна, хранящегося в мешках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Объем выборки мешков с зерном, из которых должен быть </w:t>
      </w:r>
      <w:proofErr w:type="spellStart"/>
      <w:r>
        <w:t>проведен</w:t>
      </w:r>
      <w:proofErr w:type="spellEnd"/>
      <w:r>
        <w:t xml:space="preserve"> отбор точечных проб на </w:t>
      </w:r>
      <w:proofErr w:type="spellStart"/>
      <w:r>
        <w:t>зараженность</w:t>
      </w:r>
      <w:proofErr w:type="spellEnd"/>
      <w:r>
        <w:t xml:space="preserve">, устанавливают в соответствии с требованиями </w:t>
      </w:r>
      <w:hyperlink r:id="rId11" w:history="1">
        <w:r>
          <w:rPr>
            <w:color w:val="0000FF"/>
          </w:rPr>
          <w:t>ГОСТ 13586.3</w:t>
        </w:r>
      </w:hyperlink>
      <w:r>
        <w:t xml:space="preserve"> по табл. 2.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Мешки из штабеля отбирают от наружных </w:t>
      </w:r>
      <w:proofErr w:type="spellStart"/>
      <w:r>
        <w:t>слоев</w:t>
      </w:r>
      <w:proofErr w:type="spellEnd"/>
      <w:r>
        <w:t>; при этом в выборку должны всегда включаться четыре верхних угловых мешка, наиболее подверженные заражению вредителями.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Из каждого мешка, попавшего в выборку, точечные пробы отбирают закрытым мешочным щупом в </w:t>
      </w:r>
      <w:proofErr w:type="spellStart"/>
      <w:r>
        <w:t>трех</w:t>
      </w:r>
      <w:proofErr w:type="spellEnd"/>
      <w:r>
        <w:t xml:space="preserve"> доступных точках мешка.</w:t>
      </w:r>
    </w:p>
    <w:p w:rsidR="00F57CEB" w:rsidRDefault="00F57CEB">
      <w:pPr>
        <w:pStyle w:val="ConsPlusNormal"/>
        <w:spacing w:before="220"/>
        <w:ind w:firstLine="540"/>
        <w:jc w:val="both"/>
      </w:pPr>
      <w:proofErr w:type="spellStart"/>
      <w:r>
        <w:t>Объединенная</w:t>
      </w:r>
      <w:proofErr w:type="spellEnd"/>
      <w:r>
        <w:t xml:space="preserve"> проба зерна, отобранная от мешков, должна быть не менее 2 кг.</w:t>
      </w:r>
    </w:p>
    <w:p w:rsidR="00F57CEB" w:rsidRDefault="00F57CEB">
      <w:pPr>
        <w:pStyle w:val="ConsPlusNormal"/>
        <w:spacing w:before="220"/>
        <w:ind w:firstLine="540"/>
        <w:jc w:val="both"/>
      </w:pPr>
      <w:bookmarkStart w:id="2" w:name="P89"/>
      <w:bookmarkEnd w:id="2"/>
      <w:r>
        <w:t>1.2.4. Отбор проб зерна, транспортируемого насыпью в автомобилях, вагонах, трюмах и танках судов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Отбор точечных проб зерна на </w:t>
      </w:r>
      <w:proofErr w:type="spellStart"/>
      <w:r>
        <w:t>зараженность</w:t>
      </w:r>
      <w:proofErr w:type="spellEnd"/>
      <w:r>
        <w:t xml:space="preserve"> из автомобилей проводят в соответствии с требованиями </w:t>
      </w:r>
      <w:hyperlink r:id="rId12" w:history="1">
        <w:r>
          <w:rPr>
            <w:color w:val="0000FF"/>
          </w:rPr>
          <w:t>ГОСТ 13586.3</w:t>
        </w:r>
      </w:hyperlink>
      <w:r>
        <w:t>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Точечные пробы зерна на </w:t>
      </w:r>
      <w:proofErr w:type="spellStart"/>
      <w:r>
        <w:t>зараженность</w:t>
      </w:r>
      <w:proofErr w:type="spellEnd"/>
      <w:r>
        <w:t xml:space="preserve"> из вагона при погрузке и выгрузке зерна отбирают от струи перемещаемого зерна в местах перепада механическим пробоотборником или специальным ковшом </w:t>
      </w:r>
      <w:proofErr w:type="spellStart"/>
      <w:r>
        <w:t>путем</w:t>
      </w:r>
      <w:proofErr w:type="spellEnd"/>
      <w:r>
        <w:t xml:space="preserve"> пересечения струи через равные промежутки времени в течение всего периода перемещения зерна. </w:t>
      </w:r>
      <w:proofErr w:type="spellStart"/>
      <w:r>
        <w:t>Объединенная</w:t>
      </w:r>
      <w:proofErr w:type="spellEnd"/>
      <w:r>
        <w:t xml:space="preserve"> проба должна быть не менее 2 кг.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Пробы зерна на </w:t>
      </w:r>
      <w:proofErr w:type="spellStart"/>
      <w:r>
        <w:t>зараженность</w:t>
      </w:r>
      <w:proofErr w:type="spellEnd"/>
      <w:r>
        <w:t xml:space="preserve"> из трюмов и танков судов при транспортировании зерна морским или речным </w:t>
      </w:r>
      <w:proofErr w:type="spellStart"/>
      <w:r>
        <w:t>путем</w:t>
      </w:r>
      <w:proofErr w:type="spellEnd"/>
      <w:r>
        <w:t xml:space="preserve"> отбирают по </w:t>
      </w:r>
      <w:hyperlink r:id="rId13" w:history="1">
        <w:r>
          <w:rPr>
            <w:color w:val="0000FF"/>
          </w:rPr>
          <w:t>ГОСТ 12430</w:t>
        </w:r>
      </w:hyperlink>
      <w:r>
        <w:t>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1.2.5. Если масса </w:t>
      </w:r>
      <w:proofErr w:type="spellStart"/>
      <w:r>
        <w:t>объединенной</w:t>
      </w:r>
      <w:proofErr w:type="spellEnd"/>
      <w:r>
        <w:t xml:space="preserve"> пробы не превышает (2,0 +/- 0,1) кг, то такая проба одновременно является и средней пробой.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Если масса </w:t>
      </w:r>
      <w:proofErr w:type="spellStart"/>
      <w:r>
        <w:t>объединенной</w:t>
      </w:r>
      <w:proofErr w:type="spellEnd"/>
      <w:r>
        <w:t xml:space="preserve"> пробы превышает (2,0 +/- 0,1) кг, то проводят с помощью делителя выделение средней пробы из </w:t>
      </w:r>
      <w:proofErr w:type="spellStart"/>
      <w:r>
        <w:t>объединенной</w:t>
      </w:r>
      <w:proofErr w:type="spellEnd"/>
      <w:r>
        <w:t xml:space="preserve"> пробы.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1.2.6. Упаковка и маркировка средних проб зерна, отобранных для определения </w:t>
      </w:r>
      <w:proofErr w:type="spellStart"/>
      <w:r>
        <w:t>зараженности</w:t>
      </w:r>
      <w:proofErr w:type="spellEnd"/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Средние пробы зерна помещают в мешочки из плотной ткани, завязывающиеся шнурком, или в любую плотно закрывающуюся тару, препятствующую </w:t>
      </w:r>
      <w:proofErr w:type="spellStart"/>
      <w:r>
        <w:t>выползанию</w:t>
      </w:r>
      <w:proofErr w:type="spellEnd"/>
      <w:r>
        <w:t xml:space="preserve"> насекомых и клещей.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Для маркировки средних проб используют этикетки из бумаги, которые через имеющиеся в них отверстия прикрепляют к горловине мешочка. Допускается вкладывать этикетки внутрь мешочка или плотно закрывающейся тары с пробой.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На маркировке указывают, что данная средняя проба предназначена для определения </w:t>
      </w:r>
      <w:proofErr w:type="spellStart"/>
      <w:r>
        <w:t>зараженности</w:t>
      </w:r>
      <w:proofErr w:type="spellEnd"/>
      <w:r>
        <w:t xml:space="preserve"> зерна.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Отобранные для определения </w:t>
      </w:r>
      <w:proofErr w:type="spellStart"/>
      <w:r>
        <w:t>зараженности</w:t>
      </w:r>
      <w:proofErr w:type="spellEnd"/>
      <w:r>
        <w:t xml:space="preserve"> зерна средние пробы должны быть подвергнуты </w:t>
      </w:r>
      <w:r>
        <w:lastRenderedPageBreak/>
        <w:t>анализу не позднее чем через 48 ч после отбора во избежание возможной гибели вредителей.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Для транспортировки средние пробы должны быть упакованы в защитную упаковку (металлические банки с плотно закрывающимися крышками или тканевые мешочки с полиэтиленовыми вкладышами).</w:t>
      </w:r>
    </w:p>
    <w:p w:rsidR="00F57CEB" w:rsidRDefault="00F57CEB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1.3. Аппаратура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Весы лабораторные общего назначения с допускаемой погрешностью взвешивания +/- 10 г.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Лабораторный рассев VI-ЕРЗ.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Комплект лабораторных сит из </w:t>
      </w:r>
      <w:proofErr w:type="spellStart"/>
      <w:r>
        <w:t>решетного</w:t>
      </w:r>
      <w:proofErr w:type="spellEnd"/>
      <w:r>
        <w:t xml:space="preserve"> полотна по ТУ 23.2.2068 с круглыми отверстиями диаметром 1,5 и 2,5 мм и диаметром обечаек 30 см.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Доска </w:t>
      </w:r>
      <w:proofErr w:type="spellStart"/>
      <w:r>
        <w:t>анализная</w:t>
      </w:r>
      <w:proofErr w:type="spellEnd"/>
      <w:r>
        <w:t xml:space="preserve"> (с черным и белым стеклом).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Лупа зерновая по </w:t>
      </w:r>
      <w:hyperlink r:id="rId14" w:history="1">
        <w:r>
          <w:rPr>
            <w:color w:val="0000FF"/>
          </w:rPr>
          <w:t>ГОСТ 25706</w:t>
        </w:r>
      </w:hyperlink>
      <w:r>
        <w:t xml:space="preserve"> с кратностью увеличения 4 - 5 раз.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Часы песочные по НТД на 1 или 2 мин.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Термометр.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Шпатель.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Совочек.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Кисточки или </w:t>
      </w:r>
      <w:proofErr w:type="spellStart"/>
      <w:r>
        <w:t>щетки-сметки</w:t>
      </w:r>
      <w:proofErr w:type="spellEnd"/>
      <w:r>
        <w:t>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1.4. Проведение испытания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1.4.1. Просеивание средних проб на рассеве VI-ЕРЗ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1.4.1.1. Подготовку рассева VI-ЕРЗ к работе и приведение его в рабочее состояние осуществляют в соответствии с требованиями и порядком, указанным в паспорте.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Непосредственно перед просеиванием контролируют последовательность установки по нумерации от 1 до 7 маркированных рамок и поддонов в ситовом пакете рассева VI-ЕРЗ и положение бункера рассева, который должен быть опущен.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1.4.1.2. Среднюю пробу взвешивают и помещают в бункер рассева VI-ЕРЗ. Включают шнур питания рассева в розетку и следят за тем, чтобы на корпусе устройства загорелась красная лампочка. Устанавливают экспозицию просеивания пробы зерна, равную 180 с, на реле времени рассева. Включают кнопку "Пуск" и следят за просеиванием. По истечении установленного времени рассев автоматически отключается.</w:t>
      </w:r>
    </w:p>
    <w:p w:rsidR="00F57CEB" w:rsidRDefault="00F57CEB">
      <w:pPr>
        <w:pStyle w:val="ConsPlusNormal"/>
        <w:spacing w:before="220"/>
        <w:ind w:firstLine="540"/>
        <w:jc w:val="both"/>
      </w:pPr>
      <w:bookmarkStart w:id="4" w:name="P117"/>
      <w:bookmarkEnd w:id="4"/>
      <w:r>
        <w:t>1.4.1.3. Поднимают ручку рассева (пантограф) и из ситового пакета вынимают поддон, маркированный цифрой 2.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Содержимое поддона высыпают на </w:t>
      </w:r>
      <w:proofErr w:type="spellStart"/>
      <w:r>
        <w:t>черное</w:t>
      </w:r>
      <w:proofErr w:type="spellEnd"/>
      <w:r>
        <w:t xml:space="preserve"> стекло </w:t>
      </w:r>
      <w:proofErr w:type="spellStart"/>
      <w:r>
        <w:t>анализной</w:t>
      </w:r>
      <w:proofErr w:type="spellEnd"/>
      <w:r>
        <w:t xml:space="preserve"> доски и рассматривают с помощью лупы. Обнаруженных живых клещей и подвижных мелких насекомых подсчитывают отдельно по видам. Затем собирают вместе всех неподвижных клещей и насекомых и подогревают их дыханием в течение 5 - 10 с или теплом электролампы с целью активизации. Активизированных в результате этой процедуры подвижных живых клещей и мелких насекомых также подсчитывают отдельно по видам.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Результаты обоих </w:t>
      </w:r>
      <w:proofErr w:type="spellStart"/>
      <w:r>
        <w:t>подсчетов</w:t>
      </w:r>
      <w:proofErr w:type="spellEnd"/>
      <w:r>
        <w:t xml:space="preserve"> суммируют отдельно по видам.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lastRenderedPageBreak/>
        <w:t xml:space="preserve">1.4.1.4. Затем вынимают поддон, маркированный цифрой 6. Содержимое поддона высыпают на белое стекло </w:t>
      </w:r>
      <w:proofErr w:type="spellStart"/>
      <w:r>
        <w:t>анализной</w:t>
      </w:r>
      <w:proofErr w:type="spellEnd"/>
      <w:r>
        <w:t xml:space="preserve"> доски и разбирают вручную с помощью шпателя. </w:t>
      </w:r>
      <w:proofErr w:type="spellStart"/>
      <w:r>
        <w:t>Подсчет</w:t>
      </w:r>
      <w:proofErr w:type="spellEnd"/>
      <w:r>
        <w:t xml:space="preserve"> обнаруженных живых подвижных насекомых и активизированных насекомых проводят согласно </w:t>
      </w:r>
      <w:hyperlink w:anchor="P117" w:history="1">
        <w:r>
          <w:rPr>
            <w:color w:val="0000FF"/>
          </w:rPr>
          <w:t>п. 1.4.1.3</w:t>
        </w:r>
      </w:hyperlink>
      <w:r>
        <w:t>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1.4.1.5. После выполнения определения из поддона, маркированного цифрой 7, удаляют чистое зерно, очищают поддоны и ситовые рамки кисточками-</w:t>
      </w:r>
      <w:proofErr w:type="spellStart"/>
      <w:r>
        <w:t>сметками</w:t>
      </w:r>
      <w:proofErr w:type="spellEnd"/>
      <w:r>
        <w:t xml:space="preserve">, и формируют ситовой пакет рассева VI-ЕРЗ для следующего определения </w:t>
      </w:r>
      <w:proofErr w:type="spellStart"/>
      <w:r>
        <w:t>зараженности</w:t>
      </w:r>
      <w:proofErr w:type="spellEnd"/>
      <w:r>
        <w:t xml:space="preserve"> зерна.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1.4.2. Просеивание средних проб на наборе сит вручную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1.4.2.1. Среднюю пробу взвешивают и помещают на набор сит с отверстиями диаметром 2,5 и 1,5 мм. Осуществляют просеивание пробы в течение 2 мин вручную при не менее 120 круговых движениях в минуту. Время просеивания контролируют по песочным часам.</w:t>
      </w:r>
    </w:p>
    <w:p w:rsidR="00F57CEB" w:rsidRDefault="00F57CEB">
      <w:pPr>
        <w:pStyle w:val="ConsPlusNormal"/>
        <w:spacing w:before="220"/>
        <w:ind w:firstLine="540"/>
        <w:jc w:val="both"/>
      </w:pPr>
      <w:bookmarkStart w:id="5" w:name="P124"/>
      <w:bookmarkEnd w:id="5"/>
      <w:r>
        <w:t xml:space="preserve">1.4.2.2. Сход с сита с отверстиями диаметром 2,5 мм помещают на белое стекло </w:t>
      </w:r>
      <w:proofErr w:type="spellStart"/>
      <w:r>
        <w:t>анализной</w:t>
      </w:r>
      <w:proofErr w:type="spellEnd"/>
      <w:r>
        <w:t xml:space="preserve"> доски и разбирают вручную с помощью шпателя. Обнаруженных живых подвижных насекомых и клещей подсчитывают отдельно по видам. Затем собирают вместе всех неподвижных насекомых и клещей и подогревают их дыханием в течение 5 - 10 с или теплом электролампы с целью активизации. Активизированных в результате этой процедуры подвижных живых насекомых подсчитывают отдельно по видам.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1.4.2.3. Проход сита с отверстиями диаметром 2,5 мм высыпают на белое стекло </w:t>
      </w:r>
      <w:proofErr w:type="spellStart"/>
      <w:r>
        <w:t>анализной</w:t>
      </w:r>
      <w:proofErr w:type="spellEnd"/>
      <w:r>
        <w:t xml:space="preserve"> доски и также разбирают с помощью шпателя. </w:t>
      </w:r>
      <w:proofErr w:type="spellStart"/>
      <w:r>
        <w:t>Подсчет</w:t>
      </w:r>
      <w:proofErr w:type="spellEnd"/>
      <w:r>
        <w:t xml:space="preserve"> обнаруженных живых и активизированных насекомых проводят согласно </w:t>
      </w:r>
      <w:hyperlink w:anchor="P124" w:history="1">
        <w:r>
          <w:rPr>
            <w:color w:val="0000FF"/>
          </w:rPr>
          <w:t>п. 1.4.2.2</w:t>
        </w:r>
      </w:hyperlink>
      <w:r>
        <w:t>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1.4.2.4. Затем рассыпают тонким слоем на </w:t>
      </w:r>
      <w:proofErr w:type="spellStart"/>
      <w:r>
        <w:t>черном</w:t>
      </w:r>
      <w:proofErr w:type="spellEnd"/>
      <w:r>
        <w:t xml:space="preserve"> стекле </w:t>
      </w:r>
      <w:proofErr w:type="spellStart"/>
      <w:r>
        <w:t>анализной</w:t>
      </w:r>
      <w:proofErr w:type="spellEnd"/>
      <w:r>
        <w:t xml:space="preserve"> доски проход сита с отверстиями диаметром 1,5 мм и рассматривают его с помощью лупы.</w:t>
      </w:r>
    </w:p>
    <w:p w:rsidR="00F57CEB" w:rsidRDefault="00F57CEB">
      <w:pPr>
        <w:pStyle w:val="ConsPlusNormal"/>
        <w:spacing w:before="220"/>
        <w:ind w:firstLine="540"/>
        <w:jc w:val="both"/>
      </w:pPr>
      <w:proofErr w:type="spellStart"/>
      <w:r>
        <w:t>Подсчет</w:t>
      </w:r>
      <w:proofErr w:type="spellEnd"/>
      <w:r>
        <w:t xml:space="preserve"> обнаруженных и активизированных живых клещей и мелких насекомых проводят согласно </w:t>
      </w:r>
      <w:hyperlink w:anchor="P124" w:history="1">
        <w:r>
          <w:rPr>
            <w:color w:val="0000FF"/>
          </w:rPr>
          <w:t>п. 1.4.2.2</w:t>
        </w:r>
      </w:hyperlink>
      <w:r>
        <w:t>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После выполнения определения проводят очистку сит и поддона кисточками или </w:t>
      </w:r>
      <w:proofErr w:type="spellStart"/>
      <w:r>
        <w:t>щетками-сметками</w:t>
      </w:r>
      <w:proofErr w:type="spellEnd"/>
      <w:r>
        <w:t>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1.5. Обработка результатов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1.5.1. Среднюю плотность заражения зерна каждым видом вредителя </w:t>
      </w:r>
      <w:r w:rsidRPr="00D26E35">
        <w:rPr>
          <w:position w:val="-9"/>
        </w:rPr>
        <w:pict>
          <v:shape id="_x0000_i1025" style="width:93.75pt;height:21pt" coordsize="" o:spt="100" adj="0,,0" path="" filled="f" stroked="f">
            <v:stroke joinstyle="miter"/>
            <v:imagedata r:id="rId15" o:title="base_32876_923_32768"/>
            <v:formulas/>
            <v:path o:connecttype="segments"/>
          </v:shape>
        </w:pict>
      </w:r>
      <w:r>
        <w:t>, выражаемую количеством экземпляров одного вида вредителей в 1 кг зерна, вычисляют по формуле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jc w:val="center"/>
      </w:pPr>
      <w:bookmarkStart w:id="6" w:name="P132"/>
      <w:bookmarkEnd w:id="6"/>
      <w:r w:rsidRPr="00D26E35">
        <w:rPr>
          <w:position w:val="-23"/>
        </w:rPr>
        <w:pict>
          <v:shape id="_x0000_i1026" style="width:193.5pt;height:33.75pt" coordsize="" o:spt="100" adj="0,,0" path="" filled="f" stroked="f">
            <v:stroke joinstyle="miter"/>
            <v:imagedata r:id="rId16" o:title="base_32876_923_32769"/>
            <v:formulas/>
            <v:path o:connecttype="segments"/>
          </v:shape>
        </w:pict>
      </w:r>
      <w:r>
        <w:t>, (1)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ind w:firstLine="540"/>
        <w:jc w:val="both"/>
      </w:pPr>
      <w:r>
        <w:t xml:space="preserve">где </w:t>
      </w:r>
      <w:r w:rsidRPr="00D26E35">
        <w:rPr>
          <w:position w:val="-8"/>
        </w:rPr>
        <w:pict>
          <v:shape id="_x0000_i1027" style="width:71.25pt;height:19.5pt" coordsize="" o:spt="100" adj="0,,0" path="" filled="f" stroked="f">
            <v:stroke joinstyle="miter"/>
            <v:imagedata r:id="rId17" o:title="base_32876_923_32770"/>
            <v:formulas/>
            <v:path o:connecttype="segments"/>
          </v:shape>
        </w:pict>
      </w:r>
      <w:r>
        <w:t xml:space="preserve"> - количество вредителей одного вида, обнаруженное в средних пробах, экз.;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m - масса средней пробы, кг;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N - количество средних проб, отобранных от партии, шт.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Среднюю плотность заражения зерна, хранящегося насыпью на площадках и в складах, вычисляют по формуле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jc w:val="center"/>
      </w:pPr>
      <w:r w:rsidRPr="00D26E35">
        <w:rPr>
          <w:position w:val="-23"/>
        </w:rPr>
        <w:lastRenderedPageBreak/>
        <w:pict>
          <v:shape id="_x0000_i1028" style="width:193.5pt;height:33.75pt" coordsize="" o:spt="100" adj="0,,0" path="" filled="f" stroked="f">
            <v:stroke joinstyle="miter"/>
            <v:imagedata r:id="rId18" o:title="base_32876_923_32771"/>
            <v:formulas/>
            <v:path o:connecttype="segments"/>
          </v:shape>
        </w:pict>
      </w:r>
      <w:r>
        <w:t>, (2)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ind w:firstLine="540"/>
        <w:jc w:val="both"/>
      </w:pPr>
      <w:r>
        <w:t>где 2 - коэффициент, учитывающий неравномерность распределения вредителей в насыпи зерна.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Среднюю плотность заражения зерна вычисляют до второго десятичного знака и округляют до первого десятичного знака следующим образом: если первая из отбрасываемых цифр (считая слева направо) меньше 5, то последняя сохраняемая цифра не меняется, если равна или более 5, то увеличивается на единицу.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1.5.2. Суммарную плотность заражения зерна вредителями (СПЗ), выражаемую количеством экземпляров всех видов вредителей с </w:t>
      </w:r>
      <w:proofErr w:type="spellStart"/>
      <w:r>
        <w:t>учетом</w:t>
      </w:r>
      <w:proofErr w:type="spellEnd"/>
      <w:r>
        <w:t xml:space="preserve"> вредоносности каждого вида в 1 кг зерна, вычисляют по формуле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jc w:val="center"/>
      </w:pPr>
      <w:bookmarkStart w:id="7" w:name="P145"/>
      <w:bookmarkEnd w:id="7"/>
      <w:r w:rsidRPr="00D26E35">
        <w:rPr>
          <w:position w:val="-9"/>
        </w:rPr>
        <w:pict>
          <v:shape id="_x0000_i1029" style="width:248.25pt;height:21pt" coordsize="" o:spt="100" adj="0,,0" path="" filled="f" stroked="f">
            <v:stroke joinstyle="miter"/>
            <v:imagedata r:id="rId19" o:title="base_32876_923_32772"/>
            <v:formulas/>
            <v:path o:connecttype="segments"/>
          </v:shape>
        </w:pict>
      </w:r>
      <w:r>
        <w:t>, (3)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ind w:firstLine="540"/>
        <w:jc w:val="both"/>
      </w:pPr>
      <w:r>
        <w:t xml:space="preserve">где </w:t>
      </w:r>
      <w:r w:rsidRPr="00D26E35">
        <w:rPr>
          <w:position w:val="-9"/>
        </w:rPr>
        <w:pict>
          <v:shape id="_x0000_i1030" style="width:83.25pt;height:21pt" coordsize="" o:spt="100" adj="0,,0" path="" filled="f" stroked="f">
            <v:stroke joinstyle="miter"/>
            <v:imagedata r:id="rId20" o:title="base_32876_923_32773"/>
            <v:formulas/>
            <v:path o:connecttype="segments"/>
          </v:shape>
        </w:pict>
      </w:r>
      <w:r>
        <w:t xml:space="preserve"> - средняя плотность заражения зерна каждым видом вредителя, экз./кг;</w:t>
      </w:r>
    </w:p>
    <w:p w:rsidR="00F57CEB" w:rsidRDefault="00F57CEB">
      <w:pPr>
        <w:pStyle w:val="ConsPlusNormal"/>
        <w:spacing w:before="220"/>
        <w:ind w:firstLine="540"/>
        <w:jc w:val="both"/>
      </w:pPr>
      <w:r w:rsidRPr="00D26E35">
        <w:rPr>
          <w:position w:val="-9"/>
        </w:rPr>
        <w:pict>
          <v:shape id="_x0000_i1031" style="width:85.5pt;height:21pt" coordsize="" o:spt="100" adj="0,,0" path="" filled="f" stroked="f">
            <v:stroke joinstyle="miter"/>
            <v:imagedata r:id="rId21" o:title="base_32876_923_32774"/>
            <v:formulas/>
            <v:path o:connecttype="segments"/>
          </v:shape>
        </w:pict>
      </w:r>
      <w:r>
        <w:t xml:space="preserve"> - коэффициент вредоносности каждого вида вредителя (</w:t>
      </w:r>
      <w:proofErr w:type="spellStart"/>
      <w:r>
        <w:t>приведен</w:t>
      </w:r>
      <w:proofErr w:type="spellEnd"/>
      <w:r>
        <w:t xml:space="preserve"> в таблице 1).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jc w:val="right"/>
      </w:pPr>
      <w:r>
        <w:t>Таблица 1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Cell"/>
        <w:jc w:val="both"/>
      </w:pPr>
      <w:r>
        <w:t>┌─────────────────────────────────────────────────┬───────────────────────┐</w:t>
      </w:r>
    </w:p>
    <w:p w:rsidR="00F57CEB" w:rsidRDefault="00F57CEB">
      <w:pPr>
        <w:pStyle w:val="ConsPlusCell"/>
        <w:jc w:val="both"/>
      </w:pPr>
      <w:r>
        <w:t>│           Наименование вредителя                │      Коэффициент      │</w:t>
      </w:r>
    </w:p>
    <w:p w:rsidR="00F57CEB" w:rsidRDefault="00F57CEB">
      <w:pPr>
        <w:pStyle w:val="ConsPlusCell"/>
        <w:jc w:val="both"/>
      </w:pPr>
      <w:r>
        <w:t>│                                                 │     вредоносности     │</w:t>
      </w:r>
    </w:p>
    <w:p w:rsidR="00F57CEB" w:rsidRDefault="00F57CEB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F57CEB" w:rsidRDefault="00F57CEB">
      <w:pPr>
        <w:pStyle w:val="ConsPlusCell"/>
        <w:jc w:val="both"/>
      </w:pPr>
      <w:r>
        <w:t>│ Зерновой точильщик                              │          1,7          │</w:t>
      </w:r>
    </w:p>
    <w:p w:rsidR="00F57CEB" w:rsidRDefault="00F57CEB">
      <w:pPr>
        <w:pStyle w:val="ConsPlusCell"/>
        <w:jc w:val="both"/>
      </w:pPr>
      <w:r>
        <w:t>│ Амбарный долгоносик                             │          1,5          │</w:t>
      </w:r>
    </w:p>
    <w:p w:rsidR="00F57CEB" w:rsidRDefault="00F57CEB">
      <w:pPr>
        <w:pStyle w:val="ConsPlusCell"/>
        <w:jc w:val="both"/>
      </w:pPr>
      <w:r>
        <w:t>│ Бабочки (гусеницы), мавританская козявка        │          1,1          │</w:t>
      </w:r>
    </w:p>
    <w:p w:rsidR="00F57CEB" w:rsidRDefault="00F57CEB">
      <w:pPr>
        <w:pStyle w:val="ConsPlusCell"/>
        <w:jc w:val="both"/>
      </w:pPr>
      <w:r>
        <w:t>│ Рисовый долгоносик                              │          1,0          │</w:t>
      </w:r>
    </w:p>
    <w:p w:rsidR="00F57CEB" w:rsidRDefault="00F57CEB">
      <w:pPr>
        <w:pStyle w:val="ConsPlusCell"/>
        <w:jc w:val="both"/>
      </w:pPr>
      <w:r>
        <w:t xml:space="preserve">│ Мучные хрущаки, </w:t>
      </w:r>
      <w:proofErr w:type="spellStart"/>
      <w:r>
        <w:t>притворяшки</w:t>
      </w:r>
      <w:proofErr w:type="spellEnd"/>
      <w:r>
        <w:t>, кожееды            │          0,4          │</w:t>
      </w:r>
    </w:p>
    <w:p w:rsidR="00F57CEB" w:rsidRDefault="00F57CEB">
      <w:pPr>
        <w:pStyle w:val="ConsPlusCell"/>
        <w:jc w:val="both"/>
      </w:pPr>
      <w:r>
        <w:t>│ Мукоеды, грибоеды                               │          0,3          │</w:t>
      </w:r>
    </w:p>
    <w:p w:rsidR="00F57CEB" w:rsidRDefault="00F57CEB">
      <w:pPr>
        <w:pStyle w:val="ConsPlusCell"/>
        <w:jc w:val="both"/>
      </w:pPr>
      <w:r>
        <w:t xml:space="preserve">│ </w:t>
      </w:r>
      <w:proofErr w:type="spellStart"/>
      <w:r>
        <w:t>Блестянки</w:t>
      </w:r>
      <w:proofErr w:type="spellEnd"/>
      <w:r>
        <w:t>, скрытники, скрытноеды                │          0,2          │</w:t>
      </w:r>
    </w:p>
    <w:p w:rsidR="00F57CEB" w:rsidRDefault="00F57CEB">
      <w:pPr>
        <w:pStyle w:val="ConsPlusCell"/>
        <w:jc w:val="both"/>
      </w:pPr>
      <w:r>
        <w:t>│ Сеноеды                                         │          0,1          │</w:t>
      </w:r>
    </w:p>
    <w:p w:rsidR="00F57CEB" w:rsidRDefault="00F57CEB">
      <w:pPr>
        <w:pStyle w:val="ConsPlusCell"/>
        <w:jc w:val="both"/>
      </w:pPr>
      <w:r>
        <w:t>│ Хлебные клещи                                   │          0,05         │</w:t>
      </w:r>
    </w:p>
    <w:p w:rsidR="00F57CEB" w:rsidRDefault="00F57CEB">
      <w:pPr>
        <w:pStyle w:val="ConsPlusCell"/>
        <w:jc w:val="both"/>
      </w:pPr>
      <w:r>
        <w:t>└─────────────────────────────────────────────────┴───────────────────────┘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ind w:firstLine="540"/>
        <w:jc w:val="both"/>
      </w:pPr>
      <w:r>
        <w:t>Суммарную плотность заражения вычисляют до второго десятичного знака и округляют до первого десятичного знака.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Результаты определения суммарной плотности заражения проставляют в документах о качестве с точностью до первого десятичного знака при суммарной плотности заражения менее 1 экз./кг и целого числа при суммарной плотности заражения более 1 экз./кг.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Округление полученных результатов анализа для проставления в документах о качестве зерна проводят следующим образом: если первая из отбрасываемых цифр (считая слева направо) меньше 5, то последняя сохраняемая цифра не меняется; если равна или более 5, то увеличивается на единицу.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В случае заражения зерна только одними клещами результаты определения суммарной плотности заражения в документах о качестве проставляют с прибавлением слова "(клещ)" к значению показателя суммарной плотности заражения, </w:t>
      </w:r>
      <w:proofErr w:type="gramStart"/>
      <w:r>
        <w:t>например</w:t>
      </w:r>
      <w:proofErr w:type="gramEnd"/>
      <w:r>
        <w:t xml:space="preserve"> СПЗ = 2 (клещ) экз./кг.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lastRenderedPageBreak/>
        <w:t xml:space="preserve">Примеры </w:t>
      </w:r>
      <w:proofErr w:type="spellStart"/>
      <w:r>
        <w:t>расчета</w:t>
      </w:r>
      <w:proofErr w:type="spellEnd"/>
      <w:r>
        <w:t xml:space="preserve"> суммарной плотности заражения зерна вредителями приведены в </w:t>
      </w:r>
      <w:hyperlink w:anchor="P288" w:history="1">
        <w:r>
          <w:rPr>
            <w:color w:val="0000FF"/>
          </w:rPr>
          <w:t>Приложении 2</w:t>
        </w:r>
      </w:hyperlink>
      <w:r>
        <w:t>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1.5.3. </w:t>
      </w:r>
      <w:proofErr w:type="spellStart"/>
      <w:r>
        <w:t>Зараженность</w:t>
      </w:r>
      <w:proofErr w:type="spellEnd"/>
      <w:r>
        <w:t xml:space="preserve"> зерна вредителями в зависимости от значения показателя суммарной плотности заражения характеризуют пятью степенями.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Характеристика степеней </w:t>
      </w:r>
      <w:proofErr w:type="spellStart"/>
      <w:r>
        <w:t>зараженности</w:t>
      </w:r>
      <w:proofErr w:type="spellEnd"/>
      <w:r>
        <w:t xml:space="preserve"> зерна приведена в таблице 2.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jc w:val="right"/>
      </w:pPr>
      <w:r>
        <w:t>Таблица 2</w:t>
      </w:r>
    </w:p>
    <w:p w:rsidR="00F57CEB" w:rsidRDefault="00F57CEB">
      <w:pPr>
        <w:pStyle w:val="ConsPlusNormal"/>
        <w:jc w:val="right"/>
      </w:pPr>
    </w:p>
    <w:p w:rsidR="00F57CEB" w:rsidRDefault="00F57CEB">
      <w:pPr>
        <w:pStyle w:val="ConsPlusCell"/>
        <w:jc w:val="both"/>
      </w:pPr>
      <w:r>
        <w:t>┌──────────────────────────┬──────────────────────────────────────────────┐</w:t>
      </w:r>
    </w:p>
    <w:p w:rsidR="00F57CEB" w:rsidRDefault="00F57CEB">
      <w:pPr>
        <w:pStyle w:val="ConsPlusCell"/>
        <w:jc w:val="both"/>
      </w:pPr>
      <w:r>
        <w:t xml:space="preserve">│   Степень </w:t>
      </w:r>
      <w:proofErr w:type="spellStart"/>
      <w:r>
        <w:t>зараженности</w:t>
      </w:r>
      <w:proofErr w:type="spellEnd"/>
      <w:r>
        <w:t xml:space="preserve">   │   Показатель суммарной плотности заражения   │</w:t>
      </w:r>
    </w:p>
    <w:p w:rsidR="00F57CEB" w:rsidRDefault="00F57CEB">
      <w:pPr>
        <w:pStyle w:val="ConsPlusCell"/>
        <w:jc w:val="both"/>
      </w:pPr>
      <w:r>
        <w:t xml:space="preserve">│                          │             </w:t>
      </w:r>
      <w:proofErr w:type="gramStart"/>
      <w:r>
        <w:t xml:space="preserve">   (</w:t>
      </w:r>
      <w:proofErr w:type="gramEnd"/>
      <w:r>
        <w:t>СПЗ), экз./кг                │</w:t>
      </w:r>
    </w:p>
    <w:p w:rsidR="00F57CEB" w:rsidRDefault="00F57CEB">
      <w:pPr>
        <w:pStyle w:val="ConsPlusCell"/>
        <w:jc w:val="both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F57CEB" w:rsidRDefault="00F57CEB">
      <w:pPr>
        <w:pStyle w:val="ConsPlusCell"/>
        <w:jc w:val="both"/>
      </w:pPr>
      <w:r>
        <w:t xml:space="preserve">│            I             │                  </w:t>
      </w:r>
      <w:proofErr w:type="gramStart"/>
      <w:r>
        <w:t>До  1</w:t>
      </w:r>
      <w:proofErr w:type="gramEnd"/>
      <w:r>
        <w:t xml:space="preserve"> </w:t>
      </w:r>
      <w:proofErr w:type="spellStart"/>
      <w:r>
        <w:t>включ</w:t>
      </w:r>
      <w:proofErr w:type="spellEnd"/>
      <w:r>
        <w:t>.                │</w:t>
      </w:r>
    </w:p>
    <w:p w:rsidR="00F57CEB" w:rsidRDefault="00F57CEB">
      <w:pPr>
        <w:pStyle w:val="ConsPlusCell"/>
        <w:jc w:val="both"/>
      </w:pPr>
      <w:r>
        <w:t xml:space="preserve">│           II             │           Св.  </w:t>
      </w:r>
      <w:proofErr w:type="gramStart"/>
      <w:r>
        <w:t>1  "</w:t>
      </w:r>
      <w:proofErr w:type="gramEnd"/>
      <w:r>
        <w:t xml:space="preserve">  3 "                     │</w:t>
      </w:r>
    </w:p>
    <w:p w:rsidR="00F57CEB" w:rsidRDefault="00F57CEB">
      <w:pPr>
        <w:pStyle w:val="ConsPlusCell"/>
        <w:jc w:val="both"/>
      </w:pPr>
      <w:r>
        <w:t xml:space="preserve">│          III             │           Св.  3 до 15 </w:t>
      </w:r>
      <w:proofErr w:type="spellStart"/>
      <w:r>
        <w:t>включ</w:t>
      </w:r>
      <w:proofErr w:type="spellEnd"/>
      <w:r>
        <w:t>.                │</w:t>
      </w:r>
    </w:p>
    <w:p w:rsidR="00F57CEB" w:rsidRDefault="00F57CEB">
      <w:pPr>
        <w:pStyle w:val="ConsPlusCell"/>
        <w:jc w:val="both"/>
      </w:pPr>
      <w:r>
        <w:t xml:space="preserve">│           IV             │            </w:t>
      </w:r>
      <w:proofErr w:type="gramStart"/>
      <w:r>
        <w:t>"  15</w:t>
      </w:r>
      <w:proofErr w:type="gramEnd"/>
      <w:r>
        <w:t xml:space="preserve">  " 90 "                     │</w:t>
      </w:r>
    </w:p>
    <w:p w:rsidR="00F57CEB" w:rsidRDefault="00F57CEB">
      <w:pPr>
        <w:pStyle w:val="ConsPlusCell"/>
        <w:jc w:val="both"/>
      </w:pPr>
      <w:r>
        <w:t xml:space="preserve">│            V             │            </w:t>
      </w:r>
      <w:proofErr w:type="gramStart"/>
      <w:r>
        <w:t>"  90</w:t>
      </w:r>
      <w:proofErr w:type="gramEnd"/>
      <w:r>
        <w:t xml:space="preserve">                             │</w:t>
      </w:r>
    </w:p>
    <w:p w:rsidR="00F57CEB" w:rsidRDefault="00F57CEB">
      <w:pPr>
        <w:pStyle w:val="ConsPlusCell"/>
        <w:jc w:val="both"/>
      </w:pPr>
      <w:r>
        <w:t>└──────────────────────────┴──────────────────────────────────────────────┘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jc w:val="center"/>
        <w:outlineLvl w:val="1"/>
      </w:pPr>
      <w:r>
        <w:t>2. МЕТОД ОПРЕДЕЛЕНИЯ ЗАРАЖЕННОСТИ СЕМЯН</w:t>
      </w:r>
    </w:p>
    <w:p w:rsidR="00F57CEB" w:rsidRDefault="00F57CEB">
      <w:pPr>
        <w:pStyle w:val="ConsPlusNormal"/>
        <w:jc w:val="center"/>
      </w:pPr>
      <w:r>
        <w:t>БОБОВЫХ КУЛЬТУР ЗЕРНОВКАМИ</w:t>
      </w:r>
    </w:p>
    <w:p w:rsidR="00F57CEB" w:rsidRDefault="00F57CEB">
      <w:pPr>
        <w:pStyle w:val="ConsPlusNormal"/>
        <w:jc w:val="center"/>
      </w:pPr>
    </w:p>
    <w:p w:rsidR="00F57CEB" w:rsidRDefault="00F57CEB">
      <w:pPr>
        <w:pStyle w:val="ConsPlusNormal"/>
        <w:ind w:firstLine="540"/>
        <w:jc w:val="both"/>
      </w:pPr>
      <w:bookmarkStart w:id="8" w:name="P191"/>
      <w:bookmarkEnd w:id="8"/>
      <w:r>
        <w:t>2.1. Аппаратура и реактивы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Делитель.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Весы лабораторные общего назначения с допускаемой погрешностью взвешивания +/- 1 г.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Доска </w:t>
      </w:r>
      <w:proofErr w:type="spellStart"/>
      <w:r>
        <w:t>анализная</w:t>
      </w:r>
      <w:proofErr w:type="spellEnd"/>
      <w:r>
        <w:t>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Скальпель или лезвие бритвы.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Сетка металлическая или капроновая.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Секундомер.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Бумага фильтровальная или бумажные фильтры.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Натр едкий технический по </w:t>
      </w:r>
      <w:hyperlink r:id="rId22" w:history="1">
        <w:r>
          <w:rPr>
            <w:color w:val="0000FF"/>
          </w:rPr>
          <w:t>ГОСТ 2263</w:t>
        </w:r>
      </w:hyperlink>
      <w:r>
        <w:t xml:space="preserve"> или калия гидрат окиси технический по ГОСТ 9285, раствор с массовой долей 0,5%.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Калий йодистый по </w:t>
      </w:r>
      <w:hyperlink r:id="rId23" w:history="1">
        <w:r>
          <w:rPr>
            <w:color w:val="0000FF"/>
          </w:rPr>
          <w:t>ГОСТ 4232</w:t>
        </w:r>
      </w:hyperlink>
      <w:r>
        <w:t>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Йод технический по ГОСТ 545.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Раствор с массовой долей йода 1% в йодистом калии готовят следующим образом: растворяют 10 г йодистого калия в небольшом количестве воды в мерной колбе вместимостью 500 см3; добавляют к полученному раствору 5 г кристаллического йода и доводят до полного растворения при последующем доведении </w:t>
      </w:r>
      <w:proofErr w:type="spellStart"/>
      <w:r>
        <w:t>объема</w:t>
      </w:r>
      <w:proofErr w:type="spellEnd"/>
      <w:r>
        <w:t xml:space="preserve"> раствора до 500 см3.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2.2. Проведение испытания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2.2.1. Из средней пробы семян бобовых, отобранной для определения </w:t>
      </w:r>
      <w:proofErr w:type="spellStart"/>
      <w:r>
        <w:t>зараженности</w:t>
      </w:r>
      <w:proofErr w:type="spellEnd"/>
      <w:r>
        <w:t xml:space="preserve"> в соответствии с требованием </w:t>
      </w:r>
      <w:hyperlink w:anchor="P75" w:history="1">
        <w:r>
          <w:rPr>
            <w:color w:val="0000FF"/>
          </w:rPr>
          <w:t>п. 1.2</w:t>
        </w:r>
      </w:hyperlink>
      <w:r>
        <w:t>, выделяют вручную или с помощью делителя навески массой, грамм: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lastRenderedPageBreak/>
        <w:t>100 - для гороха, чины, нута, люпина, вики;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200 - для чечевицы, фасоли, кормовых бобов.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Из навесок удаляют сорную примесь, а оставшуюся массу семян взвешивают.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2.2.2. Семена распределяют на </w:t>
      </w:r>
      <w:proofErr w:type="spellStart"/>
      <w:r>
        <w:t>анализной</w:t>
      </w:r>
      <w:proofErr w:type="spellEnd"/>
      <w:r>
        <w:t xml:space="preserve"> доске и тщательно осматривают.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При осмотре из массы семян выделяют семена: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гороха, фасоли, вики, чечевицы с наличием в зерне полости с характерными округлыми отверстиями диаметром 2 - 3 мм;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гороха, фасоли, вики, чечевицы, кормовых бобов с круглыми "окошечками" (</w:t>
      </w:r>
      <w:proofErr w:type="spellStart"/>
      <w:r>
        <w:t>летные</w:t>
      </w:r>
      <w:proofErr w:type="spellEnd"/>
      <w:r>
        <w:t xml:space="preserve"> отверстия жуков) в виде темных пятен, представляющих собой оболочку семян, под которой находится личинка, куколка или жук зерновки;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фасоли со слабо заметными уколами, представляющими входные отверстия личинок диаметром 0,1 - 0,3 мм;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фасоли, настолько изъеденные, что у них остались только оболочки, разрушающиеся при надавливании, под которыми могут находиться 1 - 5 и более личинок, куколок или жуков фасолевой зерновки;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фасоли, на поверхности которых просматривается кладка яиц фасолевой зерновки, состоящая из нескольких </w:t>
      </w:r>
      <w:proofErr w:type="spellStart"/>
      <w:r>
        <w:t>удлиненно</w:t>
      </w:r>
      <w:proofErr w:type="spellEnd"/>
      <w:r>
        <w:t>-овальных, белых блестящих яиц, особенно заметных на семенах с цветной оболочкой.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Обнаруженные в навеске семена с перечисленными признаками, кроме семян с кладками яиц, выделяют и вскрывают.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Семена с наличием живых вредителей (личинок, куколок, жуков) и семена с кладками яиц взвешивают.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2.2.3. Семена бобовых, на которых при визуальном осмотре не выявлено признаков заражения, помещают на сетку. Сетку с семенами погружают в сосуд с раствором йода в йодистом калии и выдерживают 60 - 90 с. Затем переносят сетку с семенами в сосуд с раствором щелочи на 30 с. После окончания экспозиции сетку с семенами вынимают из раствора щелочи, а семена промывают водопроводной водой для освобождения от щелочи в течение 15 - 20 с.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Вынимают семена из сетки и быстро просматривают для обнаружения входных отверстий личинок насекомых или мест проколов оболочки, которые окрашиваются в </w:t>
      </w:r>
      <w:proofErr w:type="spellStart"/>
      <w:r>
        <w:t>черный</w:t>
      </w:r>
      <w:proofErr w:type="spellEnd"/>
      <w:r>
        <w:t xml:space="preserve"> цвет и становятся хорошо заметными (мелкие черные пятна диаметром 1 - 2 мм). Семена с пятнами вскрывают и устанавливают наличие в них живых личинок, куколок или жуков.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Семена с живыми вредителями подсушивают на фильтровальной бумаге, а затем взвешивают.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2.3. Обработка результатов</w:t>
      </w:r>
    </w:p>
    <w:p w:rsidR="00F57CEB" w:rsidRDefault="00F57CEB">
      <w:pPr>
        <w:pStyle w:val="ConsPlusNormal"/>
        <w:spacing w:before="220"/>
        <w:ind w:firstLine="540"/>
        <w:jc w:val="both"/>
      </w:pPr>
      <w:proofErr w:type="spellStart"/>
      <w:r>
        <w:t>Зараженность</w:t>
      </w:r>
      <w:proofErr w:type="spellEnd"/>
      <w:r>
        <w:t xml:space="preserve"> семян бобовых зерновками </w:t>
      </w:r>
      <w:r w:rsidRPr="00D26E35">
        <w:rPr>
          <w:position w:val="-13"/>
        </w:rPr>
        <w:pict>
          <v:shape id="_x0000_i1032" style="width:36pt;height:24pt" coordsize="" o:spt="100" adj="0,,0" path="" filled="f" stroked="f">
            <v:stroke joinstyle="miter"/>
            <v:imagedata r:id="rId24" o:title="base_32876_923_32775"/>
            <v:formulas/>
            <v:path o:connecttype="segments"/>
          </v:shape>
        </w:pict>
      </w:r>
      <w:r>
        <w:t xml:space="preserve"> в процентах вычисляют по формуле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jc w:val="center"/>
      </w:pPr>
      <w:r w:rsidRPr="00D26E35">
        <w:rPr>
          <w:position w:val="-23"/>
        </w:rPr>
        <w:pict>
          <v:shape id="_x0000_i1033" style="width:114pt;height:33.75pt" coordsize="" o:spt="100" adj="0,,0" path="" filled="f" stroked="f">
            <v:stroke joinstyle="miter"/>
            <v:imagedata r:id="rId25" o:title="base_32876_923_32776"/>
            <v:formulas/>
            <v:path o:connecttype="segments"/>
          </v:shape>
        </w:pict>
      </w:r>
      <w:r>
        <w:t>, (4)</w:t>
      </w:r>
    </w:p>
    <w:p w:rsidR="00F57CEB" w:rsidRDefault="00F57CEB">
      <w:pPr>
        <w:pStyle w:val="ConsPlusNormal"/>
        <w:jc w:val="center"/>
      </w:pPr>
    </w:p>
    <w:p w:rsidR="00F57CEB" w:rsidRDefault="00F57CEB">
      <w:pPr>
        <w:pStyle w:val="ConsPlusNormal"/>
        <w:ind w:firstLine="540"/>
        <w:jc w:val="both"/>
      </w:pPr>
      <w:r>
        <w:lastRenderedPageBreak/>
        <w:t xml:space="preserve">где </w:t>
      </w:r>
      <w:r w:rsidRPr="00D26E35">
        <w:rPr>
          <w:position w:val="-8"/>
        </w:rPr>
        <w:pict>
          <v:shape id="_x0000_i1034" style="width:16.5pt;height:19.5pt" coordsize="" o:spt="100" adj="0,,0" path="" filled="f" stroked="f">
            <v:stroke joinstyle="miter"/>
            <v:imagedata r:id="rId26" o:title="base_32876_923_32777"/>
            <v:formulas/>
            <v:path o:connecttype="segments"/>
          </v:shape>
        </w:pict>
      </w:r>
      <w:r>
        <w:t xml:space="preserve"> - масса </w:t>
      </w:r>
      <w:proofErr w:type="spellStart"/>
      <w:r>
        <w:t>зараженных</w:t>
      </w:r>
      <w:proofErr w:type="spellEnd"/>
      <w:r>
        <w:t xml:space="preserve"> семян, обнаруженных при осмотре навески, г;</w:t>
      </w:r>
    </w:p>
    <w:p w:rsidR="00F57CEB" w:rsidRDefault="00F57CEB">
      <w:pPr>
        <w:pStyle w:val="ConsPlusNormal"/>
        <w:spacing w:before="220"/>
        <w:ind w:firstLine="540"/>
        <w:jc w:val="both"/>
      </w:pPr>
      <w:r w:rsidRPr="00D26E35">
        <w:rPr>
          <w:position w:val="-8"/>
        </w:rPr>
        <w:pict>
          <v:shape id="_x0000_i1035" style="width:17.25pt;height:19.5pt" coordsize="" o:spt="100" adj="0,,0" path="" filled="f" stroked="f">
            <v:stroke joinstyle="miter"/>
            <v:imagedata r:id="rId27" o:title="base_32876_923_32778"/>
            <v:formulas/>
            <v:path o:connecttype="segments"/>
          </v:shape>
        </w:pict>
      </w:r>
      <w:r>
        <w:t xml:space="preserve"> - масса </w:t>
      </w:r>
      <w:proofErr w:type="spellStart"/>
      <w:r>
        <w:t>зараженных</w:t>
      </w:r>
      <w:proofErr w:type="spellEnd"/>
      <w:r>
        <w:t xml:space="preserve"> семян, обнаруженных после обработки семян раствором йода, г;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m - масса навески, взятой для анализа (после удаления сорной примеси).</w:t>
      </w:r>
    </w:p>
    <w:p w:rsidR="00F57CEB" w:rsidRDefault="00F57CEB">
      <w:pPr>
        <w:pStyle w:val="ConsPlusNormal"/>
        <w:spacing w:before="220"/>
        <w:ind w:firstLine="540"/>
        <w:jc w:val="both"/>
      </w:pPr>
      <w:proofErr w:type="spellStart"/>
      <w:r>
        <w:t>Зараженность</w:t>
      </w:r>
      <w:proofErr w:type="spellEnd"/>
      <w:r>
        <w:t xml:space="preserve"> семян бобовых культур зерновками вычисляют до сотых долей процента.</w:t>
      </w:r>
    </w:p>
    <w:p w:rsidR="00F57CEB" w:rsidRDefault="00F57CEB">
      <w:pPr>
        <w:pStyle w:val="ConsPlusNormal"/>
        <w:spacing w:before="220"/>
        <w:ind w:firstLine="540"/>
        <w:jc w:val="both"/>
      </w:pPr>
      <w:proofErr w:type="spellStart"/>
      <w:r>
        <w:t>Зараженность</w:t>
      </w:r>
      <w:proofErr w:type="spellEnd"/>
      <w:r>
        <w:t xml:space="preserve"> семян бобовых культур зерновками проставляют в документах о качестве с точностью до десятых долей процента.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Округление полученных результатов анализа проводят следующим образом, если первая из отбрасываемых цифр (считая слева направо) меньше 5, то последняя сохраняемая цифра не меняется; если равна или больше 5, то увеличивается на единицу.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jc w:val="right"/>
        <w:outlineLvl w:val="0"/>
      </w:pPr>
      <w:r>
        <w:t>Приложение 1</w:t>
      </w:r>
    </w:p>
    <w:p w:rsidR="00F57CEB" w:rsidRDefault="00F57CEB">
      <w:pPr>
        <w:pStyle w:val="ConsPlusNormal"/>
        <w:jc w:val="right"/>
      </w:pPr>
      <w:r>
        <w:t>(справочное)</w:t>
      </w:r>
    </w:p>
    <w:p w:rsidR="00F57CEB" w:rsidRDefault="00F57CEB">
      <w:pPr>
        <w:pStyle w:val="ConsPlusNormal"/>
        <w:jc w:val="right"/>
      </w:pPr>
    </w:p>
    <w:p w:rsidR="00F57CEB" w:rsidRDefault="00F57CEB">
      <w:pPr>
        <w:pStyle w:val="ConsPlusNormal"/>
        <w:jc w:val="center"/>
      </w:pPr>
      <w:bookmarkStart w:id="9" w:name="P239"/>
      <w:bookmarkEnd w:id="9"/>
      <w:r>
        <w:t>ОСНОВНЫЕ ВИДЫ ВРЕДИТЕЛЕЙ ЗЕРНА</w:t>
      </w:r>
    </w:p>
    <w:p w:rsidR="00F57CEB" w:rsidRDefault="00F57CEB">
      <w:pPr>
        <w:pStyle w:val="ConsPlusNormal"/>
        <w:jc w:val="center"/>
      </w:pPr>
    </w:p>
    <w:p w:rsidR="00F57CEB" w:rsidRDefault="00F57CEB">
      <w:pPr>
        <w:pStyle w:val="ConsPlusNormal"/>
        <w:jc w:val="right"/>
      </w:pPr>
      <w:r>
        <w:t>Таблица 3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Cell"/>
        <w:jc w:val="both"/>
      </w:pPr>
      <w:r>
        <w:t>┌───────────────────────────┬────────────────────────────────────┐</w:t>
      </w:r>
    </w:p>
    <w:p w:rsidR="00F57CEB" w:rsidRDefault="00F57CEB">
      <w:pPr>
        <w:pStyle w:val="ConsPlusCell"/>
        <w:jc w:val="both"/>
      </w:pPr>
      <w:r>
        <w:t>│      Русское название     │         Латинское название         │</w:t>
      </w:r>
    </w:p>
    <w:p w:rsidR="00F57CEB" w:rsidRDefault="00F57CEB">
      <w:pPr>
        <w:pStyle w:val="ConsPlusCell"/>
        <w:jc w:val="both"/>
      </w:pPr>
      <w:r>
        <w:t>└───────────────────────────┴────────────────────────────────────┘</w:t>
      </w:r>
    </w:p>
    <w:p w:rsidR="00F57CEB" w:rsidRDefault="00F57CEB">
      <w:pPr>
        <w:pStyle w:val="ConsPlusCell"/>
        <w:jc w:val="both"/>
      </w:pPr>
      <w:r>
        <w:t xml:space="preserve">   1 Амбарный долгоносик      </w:t>
      </w:r>
      <w:proofErr w:type="spellStart"/>
      <w:r>
        <w:t>Sitophilus</w:t>
      </w:r>
      <w:proofErr w:type="spellEnd"/>
      <w:r>
        <w:t xml:space="preserve"> </w:t>
      </w:r>
      <w:proofErr w:type="spellStart"/>
      <w:r>
        <w:t>granarius</w:t>
      </w:r>
      <w:proofErr w:type="spellEnd"/>
      <w:r>
        <w:t xml:space="preserve"> L.</w:t>
      </w:r>
    </w:p>
    <w:p w:rsidR="00F57CEB" w:rsidRDefault="00F57CEB">
      <w:pPr>
        <w:pStyle w:val="ConsPlusCell"/>
        <w:jc w:val="both"/>
      </w:pPr>
      <w:r>
        <w:t xml:space="preserve">   2 Рисовый долгоносик       </w:t>
      </w:r>
      <w:proofErr w:type="spellStart"/>
      <w:r>
        <w:t>Sitophilus</w:t>
      </w:r>
      <w:proofErr w:type="spellEnd"/>
      <w:r>
        <w:t xml:space="preserve"> </w:t>
      </w:r>
      <w:proofErr w:type="spellStart"/>
      <w:r>
        <w:t>oryzae</w:t>
      </w:r>
      <w:proofErr w:type="spellEnd"/>
      <w:r>
        <w:t xml:space="preserve"> L.</w:t>
      </w:r>
    </w:p>
    <w:p w:rsidR="00F57CEB" w:rsidRDefault="00F57CEB">
      <w:pPr>
        <w:pStyle w:val="ConsPlusCell"/>
        <w:jc w:val="both"/>
      </w:pPr>
      <w:r>
        <w:t xml:space="preserve">   3 Зерновой точильщик       </w:t>
      </w:r>
      <w:proofErr w:type="spellStart"/>
      <w:r>
        <w:t>Rhizopertha</w:t>
      </w:r>
      <w:proofErr w:type="spellEnd"/>
      <w:r>
        <w:t xml:space="preserve"> </w:t>
      </w:r>
      <w:proofErr w:type="spellStart"/>
      <w:r>
        <w:t>dominica</w:t>
      </w:r>
      <w:proofErr w:type="spellEnd"/>
      <w:r>
        <w:t xml:space="preserve"> F.</w:t>
      </w:r>
    </w:p>
    <w:p w:rsidR="00F57CEB" w:rsidRDefault="00F57CEB">
      <w:pPr>
        <w:pStyle w:val="ConsPlusCell"/>
        <w:jc w:val="both"/>
      </w:pPr>
      <w:r>
        <w:t xml:space="preserve">   4 </w:t>
      </w:r>
      <w:proofErr w:type="spellStart"/>
      <w:r>
        <w:t>Булавоусый</w:t>
      </w:r>
      <w:proofErr w:type="spellEnd"/>
      <w:r>
        <w:t xml:space="preserve"> хрущак        </w:t>
      </w:r>
      <w:proofErr w:type="spellStart"/>
      <w:r>
        <w:t>Tribolium</w:t>
      </w:r>
      <w:proofErr w:type="spellEnd"/>
      <w:r>
        <w:t xml:space="preserve"> </w:t>
      </w:r>
      <w:proofErr w:type="spellStart"/>
      <w:r>
        <w:t>castaneum</w:t>
      </w:r>
      <w:proofErr w:type="spellEnd"/>
      <w:r>
        <w:t xml:space="preserve"> </w:t>
      </w:r>
      <w:proofErr w:type="spellStart"/>
      <w:r>
        <w:t>Hrbst</w:t>
      </w:r>
      <w:proofErr w:type="spellEnd"/>
      <w:r>
        <w:t>.</w:t>
      </w:r>
    </w:p>
    <w:p w:rsidR="00F57CEB" w:rsidRDefault="00F57CEB">
      <w:pPr>
        <w:pStyle w:val="ConsPlusCell"/>
        <w:jc w:val="both"/>
      </w:pPr>
      <w:r>
        <w:t xml:space="preserve">   5 Малый мучной хрущак      </w:t>
      </w:r>
      <w:proofErr w:type="spellStart"/>
      <w:r>
        <w:t>Tribolium</w:t>
      </w:r>
      <w:proofErr w:type="spellEnd"/>
      <w:r>
        <w:t xml:space="preserve"> </w:t>
      </w:r>
      <w:proofErr w:type="spellStart"/>
      <w:r>
        <w:t>confusum</w:t>
      </w:r>
      <w:proofErr w:type="spellEnd"/>
      <w:r>
        <w:t xml:space="preserve"> </w:t>
      </w:r>
      <w:proofErr w:type="spellStart"/>
      <w:r>
        <w:t>Duv</w:t>
      </w:r>
      <w:proofErr w:type="spellEnd"/>
      <w:r>
        <w:t>.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>
        <w:t xml:space="preserve">   </w:t>
      </w:r>
      <w:r w:rsidRPr="00F57CEB">
        <w:rPr>
          <w:lang w:val="en-US"/>
        </w:rPr>
        <w:t xml:space="preserve">6 </w:t>
      </w:r>
      <w:r>
        <w:t>Хрущак</w:t>
      </w:r>
      <w:r w:rsidRPr="00F57CEB">
        <w:rPr>
          <w:lang w:val="en-US"/>
        </w:rPr>
        <w:t xml:space="preserve"> </w:t>
      </w:r>
      <w:r>
        <w:t>гладкий</w:t>
      </w:r>
      <w:r w:rsidRPr="00F57CEB">
        <w:rPr>
          <w:lang w:val="en-US"/>
        </w:rPr>
        <w:t xml:space="preserve">           Palorus subdepressus Woll.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 7 </w:t>
      </w:r>
      <w:proofErr w:type="spellStart"/>
      <w:r>
        <w:t>Смоляно</w:t>
      </w:r>
      <w:proofErr w:type="spellEnd"/>
      <w:r w:rsidRPr="00F57CEB">
        <w:rPr>
          <w:lang w:val="en-US"/>
        </w:rPr>
        <w:t>-</w:t>
      </w:r>
      <w:r>
        <w:t>бурый</w:t>
      </w:r>
      <w:r w:rsidRPr="00F57CEB">
        <w:rPr>
          <w:lang w:val="en-US"/>
        </w:rPr>
        <w:t xml:space="preserve"> </w:t>
      </w:r>
      <w:r>
        <w:t>хрущак</w:t>
      </w:r>
      <w:r w:rsidRPr="00F57CEB">
        <w:rPr>
          <w:lang w:val="en-US"/>
        </w:rPr>
        <w:t xml:space="preserve">     Alphotobius diaperinus Panz.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 8 </w:t>
      </w:r>
      <w:r>
        <w:t>Малый</w:t>
      </w:r>
      <w:r w:rsidRPr="00F57CEB">
        <w:rPr>
          <w:lang w:val="en-US"/>
        </w:rPr>
        <w:t xml:space="preserve"> </w:t>
      </w:r>
      <w:proofErr w:type="spellStart"/>
      <w:r>
        <w:t>черный</w:t>
      </w:r>
      <w:proofErr w:type="spellEnd"/>
      <w:r w:rsidRPr="00F57CEB">
        <w:rPr>
          <w:lang w:val="en-US"/>
        </w:rPr>
        <w:t xml:space="preserve"> </w:t>
      </w:r>
      <w:r>
        <w:t>хрущак</w:t>
      </w:r>
      <w:r w:rsidRPr="00F57CEB">
        <w:rPr>
          <w:lang w:val="en-US"/>
        </w:rPr>
        <w:t xml:space="preserve">      Tribolium destructor Uytt.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 9 </w:t>
      </w:r>
      <w:r>
        <w:t>Хрущак</w:t>
      </w:r>
      <w:r w:rsidRPr="00F57CEB">
        <w:rPr>
          <w:lang w:val="en-US"/>
        </w:rPr>
        <w:t xml:space="preserve"> </w:t>
      </w:r>
      <w:proofErr w:type="spellStart"/>
      <w:r>
        <w:t>двуполосый</w:t>
      </w:r>
      <w:proofErr w:type="spellEnd"/>
      <w:r w:rsidRPr="00F57CEB">
        <w:rPr>
          <w:lang w:val="en-US"/>
        </w:rPr>
        <w:t xml:space="preserve">        Alphitophagus bifasciatus Say.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10 </w:t>
      </w:r>
      <w:r>
        <w:t>Короткоусый</w:t>
      </w:r>
      <w:r w:rsidRPr="00F57CEB">
        <w:rPr>
          <w:lang w:val="en-US"/>
        </w:rPr>
        <w:t xml:space="preserve"> </w:t>
      </w:r>
      <w:r>
        <w:t>мукоед</w:t>
      </w:r>
      <w:r w:rsidRPr="00F57CEB">
        <w:rPr>
          <w:lang w:val="en-US"/>
        </w:rPr>
        <w:t xml:space="preserve">       Laemophloeus ferrugineus St.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11 </w:t>
      </w:r>
      <w:r>
        <w:t>Суринамский</w:t>
      </w:r>
      <w:r w:rsidRPr="00F57CEB">
        <w:rPr>
          <w:lang w:val="en-US"/>
        </w:rPr>
        <w:t xml:space="preserve"> </w:t>
      </w:r>
      <w:r>
        <w:t>мукоед</w:t>
      </w:r>
      <w:r w:rsidRPr="00F57CEB">
        <w:rPr>
          <w:lang w:val="en-US"/>
        </w:rPr>
        <w:t xml:space="preserve">       Oryzaephilus surinamensis L.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12 </w:t>
      </w:r>
      <w:r>
        <w:t>Малый</w:t>
      </w:r>
      <w:r w:rsidRPr="00F57CEB">
        <w:rPr>
          <w:lang w:val="en-US"/>
        </w:rPr>
        <w:t xml:space="preserve"> </w:t>
      </w:r>
      <w:r>
        <w:t>мукоед</w:t>
      </w:r>
      <w:r w:rsidRPr="00F57CEB">
        <w:rPr>
          <w:lang w:val="en-US"/>
        </w:rPr>
        <w:t xml:space="preserve">             Laemophloeus pusillus </w:t>
      </w:r>
      <w:r w:rsidRPr="00D26E35">
        <w:rPr>
          <w:position w:val="-2"/>
        </w:rPr>
        <w:pict>
          <v:shape id="_x0000_i1036" style="width:39pt;height:12pt" coordsize="" o:spt="100" adj="0,,0" path="" filled="f" stroked="f">
            <v:stroke joinstyle="miter"/>
            <v:imagedata r:id="rId28" o:title="base_32876_923_32779"/>
            <v:formulas/>
            <v:path o:connecttype="segments"/>
          </v:shape>
        </w:pict>
      </w:r>
      <w:r w:rsidRPr="00F57CEB">
        <w:rPr>
          <w:lang w:val="en-US"/>
        </w:rPr>
        <w:t>.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13 </w:t>
      </w:r>
      <w:r>
        <w:t>Масличная</w:t>
      </w:r>
      <w:r w:rsidRPr="00F57CEB">
        <w:rPr>
          <w:lang w:val="en-US"/>
        </w:rPr>
        <w:t xml:space="preserve"> </w:t>
      </w:r>
      <w:proofErr w:type="spellStart"/>
      <w:r>
        <w:t>плоскотелка</w:t>
      </w:r>
      <w:proofErr w:type="spellEnd"/>
      <w:r w:rsidRPr="00F57CEB">
        <w:rPr>
          <w:lang w:val="en-US"/>
        </w:rPr>
        <w:t xml:space="preserve">    Ahasverus advena Waltl.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14 </w:t>
      </w:r>
      <w:r>
        <w:t>Бархатистый</w:t>
      </w:r>
      <w:r w:rsidRPr="00F57CEB">
        <w:rPr>
          <w:lang w:val="en-US"/>
        </w:rPr>
        <w:t xml:space="preserve"> </w:t>
      </w:r>
      <w:r>
        <w:t>грибоед</w:t>
      </w:r>
      <w:r w:rsidRPr="00F57CEB">
        <w:rPr>
          <w:lang w:val="en-US"/>
        </w:rPr>
        <w:t xml:space="preserve">      Typhea stercorea L.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15 </w:t>
      </w:r>
      <w:r>
        <w:t>Мавританская</w:t>
      </w:r>
      <w:r w:rsidRPr="00F57CEB">
        <w:rPr>
          <w:lang w:val="en-US"/>
        </w:rPr>
        <w:t xml:space="preserve"> </w:t>
      </w:r>
      <w:r>
        <w:t>козявка</w:t>
      </w:r>
      <w:r w:rsidRPr="00F57CEB">
        <w:rPr>
          <w:lang w:val="en-US"/>
        </w:rPr>
        <w:t xml:space="preserve">     Tenebrioides mauritanicus L.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16 </w:t>
      </w:r>
      <w:r>
        <w:t>Скрытники</w:t>
      </w:r>
      <w:r w:rsidRPr="00F57CEB">
        <w:rPr>
          <w:lang w:val="en-US"/>
        </w:rPr>
        <w:t xml:space="preserve">                Lathridiidae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17 </w:t>
      </w:r>
      <w:proofErr w:type="spellStart"/>
      <w:r>
        <w:t>Притворяшки</w:t>
      </w:r>
      <w:proofErr w:type="spellEnd"/>
      <w:r w:rsidRPr="00F57CEB">
        <w:rPr>
          <w:lang w:val="en-US"/>
        </w:rPr>
        <w:t xml:space="preserve">              Ptinidae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18 </w:t>
      </w:r>
      <w:r>
        <w:t>Скрытноеды</w:t>
      </w:r>
      <w:r w:rsidRPr="00F57CEB">
        <w:rPr>
          <w:lang w:val="en-US"/>
        </w:rPr>
        <w:t xml:space="preserve">               Cryptophagidae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19 </w:t>
      </w:r>
      <w:r>
        <w:t>Кожееды</w:t>
      </w:r>
      <w:r w:rsidRPr="00F57CEB">
        <w:rPr>
          <w:lang w:val="en-US"/>
        </w:rPr>
        <w:t xml:space="preserve">                  Dermestidae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20 </w:t>
      </w:r>
      <w:proofErr w:type="spellStart"/>
      <w:r>
        <w:t>Блестянки</w:t>
      </w:r>
      <w:proofErr w:type="spellEnd"/>
      <w:r w:rsidRPr="00F57CEB">
        <w:rPr>
          <w:lang w:val="en-US"/>
        </w:rPr>
        <w:t xml:space="preserve">                Nitidulidae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21 </w:t>
      </w:r>
      <w:r>
        <w:t>Гороховая</w:t>
      </w:r>
      <w:r w:rsidRPr="00F57CEB">
        <w:rPr>
          <w:lang w:val="en-US"/>
        </w:rPr>
        <w:t xml:space="preserve"> </w:t>
      </w:r>
      <w:r>
        <w:t>зерновка</w:t>
      </w:r>
      <w:r w:rsidRPr="00F57CEB">
        <w:rPr>
          <w:lang w:val="en-US"/>
        </w:rPr>
        <w:t xml:space="preserve">       Bruchus pisorum L.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22 </w:t>
      </w:r>
      <w:r>
        <w:t>Фасолевая</w:t>
      </w:r>
      <w:r w:rsidRPr="00F57CEB">
        <w:rPr>
          <w:lang w:val="en-US"/>
        </w:rPr>
        <w:t xml:space="preserve"> </w:t>
      </w:r>
      <w:r>
        <w:t>зерновка</w:t>
      </w:r>
      <w:r w:rsidRPr="00F57CEB">
        <w:rPr>
          <w:lang w:val="en-US"/>
        </w:rPr>
        <w:t xml:space="preserve">       Acanthoscelides obtectus Say.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23 </w:t>
      </w:r>
      <w:r>
        <w:t>Зерновая</w:t>
      </w:r>
      <w:r w:rsidRPr="00F57CEB">
        <w:rPr>
          <w:lang w:val="en-US"/>
        </w:rPr>
        <w:t xml:space="preserve"> </w:t>
      </w:r>
      <w:r>
        <w:t>моль</w:t>
      </w:r>
      <w:r w:rsidRPr="00F57CEB">
        <w:rPr>
          <w:lang w:val="en-US"/>
        </w:rPr>
        <w:t xml:space="preserve">            Sitotroga cerealella Oliv.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24 </w:t>
      </w:r>
      <w:r>
        <w:t>Южная</w:t>
      </w:r>
      <w:r w:rsidRPr="00F57CEB">
        <w:rPr>
          <w:lang w:val="en-US"/>
        </w:rPr>
        <w:t xml:space="preserve"> </w:t>
      </w:r>
      <w:proofErr w:type="spellStart"/>
      <w:r>
        <w:t>огневка</w:t>
      </w:r>
      <w:proofErr w:type="spellEnd"/>
      <w:r w:rsidRPr="00F57CEB">
        <w:rPr>
          <w:lang w:val="en-US"/>
        </w:rPr>
        <w:t xml:space="preserve">            Plodia interpunctella Hb.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25 </w:t>
      </w:r>
      <w:r>
        <w:t>Зерновая</w:t>
      </w:r>
      <w:r w:rsidRPr="00F57CEB">
        <w:rPr>
          <w:lang w:val="en-US"/>
        </w:rPr>
        <w:t xml:space="preserve"> (</w:t>
      </w:r>
      <w:proofErr w:type="gramStart"/>
      <w:r>
        <w:t>шоколадная</w:t>
      </w:r>
      <w:r w:rsidRPr="00F57CEB">
        <w:rPr>
          <w:lang w:val="en-US"/>
        </w:rPr>
        <w:t xml:space="preserve">,   </w:t>
      </w:r>
      <w:proofErr w:type="gramEnd"/>
      <w:r w:rsidRPr="00F57CEB">
        <w:rPr>
          <w:lang w:val="en-US"/>
        </w:rPr>
        <w:t xml:space="preserve"> Ephestia elutella Hb.</w:t>
      </w:r>
    </w:p>
    <w:p w:rsidR="00F57CEB" w:rsidRDefault="00F57CEB">
      <w:pPr>
        <w:pStyle w:val="ConsPlusCell"/>
        <w:jc w:val="both"/>
      </w:pPr>
      <w:r w:rsidRPr="00F57CEB">
        <w:rPr>
          <w:lang w:val="en-US"/>
        </w:rPr>
        <w:t xml:space="preserve">     </w:t>
      </w:r>
      <w:r>
        <w:t xml:space="preserve">какаовая) </w:t>
      </w:r>
      <w:proofErr w:type="spellStart"/>
      <w:r>
        <w:t>огневка</w:t>
      </w:r>
      <w:proofErr w:type="spellEnd"/>
    </w:p>
    <w:p w:rsidR="00F57CEB" w:rsidRDefault="00F57CEB">
      <w:pPr>
        <w:pStyle w:val="ConsPlusCell"/>
        <w:jc w:val="both"/>
      </w:pPr>
      <w:r>
        <w:t xml:space="preserve">  26 Амбарная (хлебная) </w:t>
      </w:r>
      <w:proofErr w:type="gramStart"/>
      <w:r>
        <w:t xml:space="preserve">моль  </w:t>
      </w:r>
      <w:proofErr w:type="spellStart"/>
      <w:r>
        <w:t>Nemapogon</w:t>
      </w:r>
      <w:proofErr w:type="spellEnd"/>
      <w:proofErr w:type="gramEnd"/>
      <w:r>
        <w:t xml:space="preserve"> </w:t>
      </w:r>
      <w:proofErr w:type="spellStart"/>
      <w:r>
        <w:t>granellus</w:t>
      </w:r>
      <w:proofErr w:type="spellEnd"/>
      <w:r>
        <w:t xml:space="preserve"> L.</w:t>
      </w:r>
    </w:p>
    <w:p w:rsidR="00F57CEB" w:rsidRDefault="00F57CEB">
      <w:pPr>
        <w:pStyle w:val="ConsPlusCell"/>
        <w:jc w:val="both"/>
      </w:pPr>
      <w:r>
        <w:t xml:space="preserve">  27 Мельничная </w:t>
      </w:r>
      <w:proofErr w:type="spellStart"/>
      <w:r>
        <w:t>огневка</w:t>
      </w:r>
      <w:proofErr w:type="spellEnd"/>
      <w:r>
        <w:t xml:space="preserve">       </w:t>
      </w:r>
      <w:proofErr w:type="spellStart"/>
      <w:r>
        <w:t>Ephestia</w:t>
      </w:r>
      <w:proofErr w:type="spellEnd"/>
      <w:r>
        <w:t> </w:t>
      </w:r>
      <w:r w:rsidRPr="00D26E35">
        <w:rPr>
          <w:position w:val="-2"/>
        </w:rPr>
        <w:pict>
          <v:shape id="_x0000_i1037" style="width:62.25pt;height:12pt" coordsize="" o:spt="100" adj="0,,0" path="" filled="f" stroked="f">
            <v:stroke joinstyle="miter"/>
            <v:imagedata r:id="rId29" o:title="base_32876_923_32780"/>
            <v:formulas/>
            <v:path o:connecttype="segments"/>
          </v:shape>
        </w:pic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28 </w:t>
      </w:r>
      <w:r>
        <w:t>Мучная</w:t>
      </w:r>
      <w:r w:rsidRPr="00F57CEB">
        <w:rPr>
          <w:lang w:val="en-US"/>
        </w:rPr>
        <w:t xml:space="preserve"> </w:t>
      </w:r>
      <w:proofErr w:type="spellStart"/>
      <w:r>
        <w:t>огневка</w:t>
      </w:r>
      <w:proofErr w:type="spellEnd"/>
      <w:r w:rsidRPr="00F57CEB">
        <w:rPr>
          <w:lang w:val="en-US"/>
        </w:rPr>
        <w:t xml:space="preserve">           Pyralis farinalis L.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lastRenderedPageBreak/>
        <w:t xml:space="preserve">  29 </w:t>
      </w:r>
      <w:proofErr w:type="spellStart"/>
      <w:r>
        <w:t>Сухофруктовая</w:t>
      </w:r>
      <w:proofErr w:type="spellEnd"/>
      <w:r w:rsidRPr="00F57CEB">
        <w:rPr>
          <w:lang w:val="en-US"/>
        </w:rPr>
        <w:t xml:space="preserve"> </w:t>
      </w:r>
      <w:proofErr w:type="spellStart"/>
      <w:r>
        <w:t>огневка</w:t>
      </w:r>
      <w:proofErr w:type="spellEnd"/>
      <w:r w:rsidRPr="00F57CEB">
        <w:rPr>
          <w:lang w:val="en-US"/>
        </w:rPr>
        <w:t xml:space="preserve">    Ephestia cautella Wik.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30 </w:t>
      </w:r>
      <w:r>
        <w:t>Сеноеды</w:t>
      </w:r>
      <w:r w:rsidRPr="00F57CEB">
        <w:rPr>
          <w:lang w:val="en-US"/>
        </w:rPr>
        <w:t xml:space="preserve">                  Psocoptera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31 </w:t>
      </w:r>
      <w:r>
        <w:t>Мучной</w:t>
      </w:r>
      <w:r w:rsidRPr="00F57CEB">
        <w:rPr>
          <w:lang w:val="en-US"/>
        </w:rPr>
        <w:t xml:space="preserve"> </w:t>
      </w:r>
      <w:r>
        <w:t>клещ</w:t>
      </w:r>
      <w:r w:rsidRPr="00F57CEB">
        <w:rPr>
          <w:lang w:val="en-US"/>
        </w:rPr>
        <w:t xml:space="preserve">              Acarus siro L.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 32 </w:t>
      </w:r>
      <w:proofErr w:type="spellStart"/>
      <w:r>
        <w:t>Удлиненный</w:t>
      </w:r>
      <w:proofErr w:type="spellEnd"/>
      <w:r w:rsidRPr="00F57CEB">
        <w:rPr>
          <w:lang w:val="en-US"/>
        </w:rPr>
        <w:t xml:space="preserve"> </w:t>
      </w:r>
      <w:r>
        <w:t>клещ</w:t>
      </w:r>
      <w:r w:rsidRPr="00F57CEB">
        <w:rPr>
          <w:lang w:val="en-US"/>
        </w:rPr>
        <w:t xml:space="preserve">          Typophagus noxius A. Zach</w:t>
      </w:r>
    </w:p>
    <w:p w:rsidR="00F57CEB" w:rsidRPr="00F57CEB" w:rsidRDefault="00F57CEB">
      <w:pPr>
        <w:pStyle w:val="ConsPlusCell"/>
        <w:jc w:val="both"/>
        <w:rPr>
          <w:lang w:val="en-US"/>
        </w:rPr>
      </w:pPr>
      <w:r w:rsidRPr="00F57CEB">
        <w:rPr>
          <w:lang w:val="en-US"/>
        </w:rPr>
        <w:t xml:space="preserve"> ────────────────────────────────────────────────────────────────</w:t>
      </w:r>
    </w:p>
    <w:p w:rsidR="00F57CEB" w:rsidRPr="00F57CEB" w:rsidRDefault="00F57CEB">
      <w:pPr>
        <w:pStyle w:val="ConsPlusNormal"/>
        <w:jc w:val="center"/>
        <w:rPr>
          <w:lang w:val="en-US"/>
        </w:rPr>
      </w:pPr>
    </w:p>
    <w:p w:rsidR="00F57CEB" w:rsidRPr="00F57CEB" w:rsidRDefault="00F57CEB">
      <w:pPr>
        <w:pStyle w:val="ConsPlusNormal"/>
        <w:jc w:val="center"/>
        <w:rPr>
          <w:lang w:val="en-US"/>
        </w:rPr>
      </w:pPr>
    </w:p>
    <w:p w:rsidR="00F57CEB" w:rsidRPr="00F57CEB" w:rsidRDefault="00F57CEB">
      <w:pPr>
        <w:pStyle w:val="ConsPlusNormal"/>
        <w:jc w:val="center"/>
        <w:rPr>
          <w:lang w:val="en-US"/>
        </w:rPr>
      </w:pPr>
    </w:p>
    <w:p w:rsidR="00F57CEB" w:rsidRPr="00F57CEB" w:rsidRDefault="00F57CEB">
      <w:pPr>
        <w:pStyle w:val="ConsPlusNormal"/>
        <w:jc w:val="center"/>
        <w:rPr>
          <w:lang w:val="en-US"/>
        </w:rPr>
      </w:pPr>
    </w:p>
    <w:p w:rsidR="00F57CEB" w:rsidRPr="00F57CEB" w:rsidRDefault="00F57CEB">
      <w:pPr>
        <w:pStyle w:val="ConsPlusNormal"/>
        <w:jc w:val="center"/>
        <w:rPr>
          <w:lang w:val="en-US"/>
        </w:rPr>
      </w:pPr>
    </w:p>
    <w:p w:rsidR="00F57CEB" w:rsidRPr="00F57CEB" w:rsidRDefault="00F57CEB">
      <w:pPr>
        <w:pStyle w:val="ConsPlusNormal"/>
        <w:jc w:val="right"/>
        <w:outlineLvl w:val="0"/>
        <w:rPr>
          <w:lang w:val="en-US"/>
        </w:rPr>
      </w:pPr>
      <w:r>
        <w:t>Приложение</w:t>
      </w:r>
      <w:r w:rsidRPr="00F57CEB">
        <w:rPr>
          <w:lang w:val="en-US"/>
        </w:rPr>
        <w:t xml:space="preserve"> 2</w:t>
      </w:r>
    </w:p>
    <w:p w:rsidR="00F57CEB" w:rsidRPr="00F57CEB" w:rsidRDefault="00F57CEB">
      <w:pPr>
        <w:pStyle w:val="ConsPlusNormal"/>
        <w:jc w:val="right"/>
        <w:rPr>
          <w:lang w:val="en-US"/>
        </w:rPr>
      </w:pPr>
      <w:r w:rsidRPr="00F57CEB">
        <w:rPr>
          <w:lang w:val="en-US"/>
        </w:rPr>
        <w:t>(</w:t>
      </w:r>
      <w:r>
        <w:t>Справочное</w:t>
      </w:r>
      <w:r w:rsidRPr="00F57CEB">
        <w:rPr>
          <w:lang w:val="en-US"/>
        </w:rPr>
        <w:t>)</w:t>
      </w:r>
    </w:p>
    <w:p w:rsidR="00F57CEB" w:rsidRPr="00F57CEB" w:rsidRDefault="00F57CEB">
      <w:pPr>
        <w:pStyle w:val="ConsPlusNormal"/>
        <w:jc w:val="center"/>
        <w:rPr>
          <w:lang w:val="en-US"/>
        </w:rPr>
      </w:pPr>
    </w:p>
    <w:p w:rsidR="00F57CEB" w:rsidRPr="00F57CEB" w:rsidRDefault="00F57CEB">
      <w:pPr>
        <w:pStyle w:val="ConsPlusNormal"/>
        <w:jc w:val="center"/>
        <w:rPr>
          <w:lang w:val="en-US"/>
        </w:rPr>
      </w:pPr>
      <w:bookmarkStart w:id="10" w:name="P288"/>
      <w:bookmarkEnd w:id="10"/>
      <w:r>
        <w:t>ПРИМЕРЫ</w:t>
      </w:r>
      <w:r w:rsidRPr="00F57CEB">
        <w:rPr>
          <w:lang w:val="en-US"/>
        </w:rPr>
        <w:t xml:space="preserve"> </w:t>
      </w:r>
      <w:r>
        <w:t>РАСЧЕТОВ</w:t>
      </w:r>
      <w:r w:rsidRPr="00F57CEB">
        <w:rPr>
          <w:lang w:val="en-US"/>
        </w:rPr>
        <w:t xml:space="preserve"> </w:t>
      </w:r>
      <w:r>
        <w:t>СУММАРНОЙ</w:t>
      </w:r>
      <w:r w:rsidRPr="00F57CEB">
        <w:rPr>
          <w:lang w:val="en-US"/>
        </w:rPr>
        <w:t xml:space="preserve"> </w:t>
      </w:r>
      <w:r>
        <w:t>ПЛОТНОСТИ</w:t>
      </w:r>
      <w:r w:rsidRPr="00F57CEB">
        <w:rPr>
          <w:lang w:val="en-US"/>
        </w:rPr>
        <w:t xml:space="preserve"> </w:t>
      </w:r>
      <w:r>
        <w:t>ЗАРАЖЕНИЯ</w:t>
      </w:r>
    </w:p>
    <w:p w:rsidR="00F57CEB" w:rsidRDefault="00F57CEB">
      <w:pPr>
        <w:pStyle w:val="ConsPlusNormal"/>
        <w:jc w:val="center"/>
      </w:pPr>
      <w:r>
        <w:t>ЗЕРНА ВРЕДИТЕЛЯМИ</w:t>
      </w:r>
    </w:p>
    <w:p w:rsidR="00F57CEB" w:rsidRDefault="00F57CEB">
      <w:pPr>
        <w:pStyle w:val="ConsPlusNormal"/>
        <w:jc w:val="center"/>
      </w:pPr>
    </w:p>
    <w:p w:rsidR="00F57CEB" w:rsidRDefault="00F57CEB">
      <w:pPr>
        <w:pStyle w:val="ConsPlusNormal"/>
        <w:ind w:firstLine="540"/>
        <w:jc w:val="both"/>
      </w:pPr>
      <w:r>
        <w:t xml:space="preserve">1. Пример </w:t>
      </w:r>
      <w:proofErr w:type="spellStart"/>
      <w:r>
        <w:t>расчета</w:t>
      </w:r>
      <w:proofErr w:type="spellEnd"/>
      <w:r>
        <w:t xml:space="preserve"> суммарной плотности заражения зерна в складе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Из каждой секции склада, имеющего 6 секций, отобрано для определения </w:t>
      </w:r>
      <w:proofErr w:type="spellStart"/>
      <w:r>
        <w:t>зараженности</w:t>
      </w:r>
      <w:proofErr w:type="spellEnd"/>
      <w:r>
        <w:t xml:space="preserve"> по одной средней пробе массой 2 кг. Всего из склада отобрано 6 средних проб, пронумерованных цифрами 1, 2, 3, 4, 5, 6.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В средней пробе 1 обнаружен 1 экз. жука рисового долгоносика и 15 экз. хлебных клещей. В средней пробе 2 обнаружено 3 экз. жука короткоусого мукоеда и 1 экз. жука рисового долгоносика. В средней пробе 3 обнаружено 48 экз. хлебных клещей. В средней пробе 4 обнаружен 1 экз. жука рисового долгоносика. В средней пробе 5 обнаружено 2 экз. жука короткоусого мукоеда и 4 экз. гусеницы бабочки. В средней пробе 6 вредителей не обнаружено.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Рассчитывают среднюю плотность заражения зерна отдельными видами вредителей по формуле (2)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jc w:val="center"/>
      </w:pPr>
      <w:r w:rsidRPr="00D26E35">
        <w:rPr>
          <w:position w:val="-23"/>
        </w:rPr>
        <w:pict>
          <v:shape id="_x0000_i1038" style="width:355.5pt;height:33.75pt" coordsize="" o:spt="100" adj="0,,0" path="" filled="f" stroked="f">
            <v:stroke joinstyle="miter"/>
            <v:imagedata r:id="rId30" o:title="base_32876_923_32781"/>
            <v:formulas/>
            <v:path o:connecttype="segments"/>
          </v:shape>
        </w:pict>
      </w:r>
      <w:r>
        <w:t>;</w:t>
      </w:r>
    </w:p>
    <w:p w:rsidR="00F57CEB" w:rsidRDefault="00F57CEB">
      <w:pPr>
        <w:pStyle w:val="ConsPlusNormal"/>
        <w:jc w:val="center"/>
      </w:pPr>
    </w:p>
    <w:p w:rsidR="00F57CEB" w:rsidRDefault="00F57CEB">
      <w:pPr>
        <w:pStyle w:val="ConsPlusNormal"/>
        <w:jc w:val="center"/>
      </w:pPr>
      <w:r w:rsidRPr="00D26E35">
        <w:rPr>
          <w:position w:val="-23"/>
        </w:rPr>
        <w:pict>
          <v:shape id="_x0000_i1039" style="width:366pt;height:33.75pt" coordsize="" o:spt="100" adj="0,,0" path="" filled="f" stroked="f">
            <v:stroke joinstyle="miter"/>
            <v:imagedata r:id="rId31" o:title="base_32876_923_32782"/>
            <v:formulas/>
            <v:path o:connecttype="segments"/>
          </v:shape>
        </w:pict>
      </w:r>
      <w:r>
        <w:t>;</w:t>
      </w:r>
    </w:p>
    <w:p w:rsidR="00F57CEB" w:rsidRDefault="00F57CEB">
      <w:pPr>
        <w:pStyle w:val="ConsPlusNormal"/>
        <w:jc w:val="center"/>
      </w:pPr>
    </w:p>
    <w:p w:rsidR="00F57CEB" w:rsidRDefault="00F57CEB">
      <w:pPr>
        <w:pStyle w:val="ConsPlusNormal"/>
        <w:jc w:val="center"/>
      </w:pPr>
      <w:r w:rsidRPr="00D26E35">
        <w:rPr>
          <w:position w:val="-23"/>
        </w:rPr>
        <w:pict>
          <v:shape id="_x0000_i1040" style="width:348.75pt;height:33.75pt" coordsize="" o:spt="100" adj="0,,0" path="" filled="f" stroked="f">
            <v:stroke joinstyle="miter"/>
            <v:imagedata r:id="rId32" o:title="base_32876_923_32783"/>
            <v:formulas/>
            <v:path o:connecttype="segments"/>
          </v:shape>
        </w:pict>
      </w:r>
      <w:r>
        <w:t>;</w:t>
      </w:r>
    </w:p>
    <w:p w:rsidR="00F57CEB" w:rsidRDefault="00F57CEB">
      <w:pPr>
        <w:pStyle w:val="ConsPlusNormal"/>
        <w:jc w:val="center"/>
      </w:pPr>
    </w:p>
    <w:p w:rsidR="00F57CEB" w:rsidRDefault="00F57CEB">
      <w:pPr>
        <w:pStyle w:val="ConsPlusNormal"/>
        <w:jc w:val="center"/>
      </w:pPr>
      <w:r w:rsidRPr="00D26E35">
        <w:rPr>
          <w:position w:val="-23"/>
        </w:rPr>
        <w:pict>
          <v:shape id="_x0000_i1041" style="width:296.25pt;height:33.75pt" coordsize="" o:spt="100" adj="0,,0" path="" filled="f" stroked="f">
            <v:stroke joinstyle="miter"/>
            <v:imagedata r:id="rId33" o:title="base_32876_923_32784"/>
            <v:formulas/>
            <v:path o:connecttype="segments"/>
          </v:shape>
        </w:pict>
      </w:r>
      <w:r>
        <w:t>.</w:t>
      </w:r>
    </w:p>
    <w:p w:rsidR="00F57CEB" w:rsidRDefault="00F57CEB">
      <w:pPr>
        <w:pStyle w:val="ConsPlusNormal"/>
        <w:jc w:val="center"/>
      </w:pPr>
    </w:p>
    <w:p w:rsidR="00F57CEB" w:rsidRDefault="00F57CEB">
      <w:pPr>
        <w:pStyle w:val="ConsPlusNormal"/>
        <w:ind w:firstLine="540"/>
        <w:jc w:val="both"/>
      </w:pPr>
      <w:r>
        <w:t xml:space="preserve">Затем рассчитывают суммарную плотность заражения зерна по </w:t>
      </w:r>
      <w:hyperlink w:anchor="P145" w:history="1">
        <w:r>
          <w:rPr>
            <w:color w:val="0000FF"/>
          </w:rPr>
          <w:t>формуле (3)</w:t>
        </w:r>
      </w:hyperlink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jc w:val="center"/>
      </w:pPr>
      <w:r w:rsidRPr="00D26E35">
        <w:rPr>
          <w:position w:val="-6"/>
        </w:rPr>
        <w:pict>
          <v:shape id="_x0000_i1042" style="width:363pt;height:17.25pt" coordsize="" o:spt="100" adj="0,,0" path="" filled="f" stroked="f">
            <v:stroke joinstyle="miter"/>
            <v:imagedata r:id="rId34" o:title="base_32876_923_32785"/>
            <v:formulas/>
            <v:path o:connecttype="segments"/>
          </v:shape>
        </w:pict>
      </w:r>
      <w:r>
        <w:t>;</w:t>
      </w:r>
    </w:p>
    <w:p w:rsidR="00F57CEB" w:rsidRDefault="00F57CEB">
      <w:pPr>
        <w:pStyle w:val="ConsPlusNormal"/>
        <w:jc w:val="center"/>
      </w:pPr>
    </w:p>
    <w:p w:rsidR="00F57CEB" w:rsidRDefault="00F57CEB">
      <w:pPr>
        <w:pStyle w:val="ConsPlusNormal"/>
        <w:ind w:firstLine="540"/>
        <w:jc w:val="both"/>
      </w:pPr>
      <w:r>
        <w:t xml:space="preserve">2. Пример </w:t>
      </w:r>
      <w:proofErr w:type="spellStart"/>
      <w:r>
        <w:t>расчета</w:t>
      </w:r>
      <w:proofErr w:type="spellEnd"/>
      <w:r>
        <w:t xml:space="preserve"> суммарной плотности заражения зерна в силосе элеватора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Из силоса элеватора отобрана для определения </w:t>
      </w:r>
      <w:proofErr w:type="spellStart"/>
      <w:r>
        <w:t>зараженности</w:t>
      </w:r>
      <w:proofErr w:type="spellEnd"/>
      <w:r>
        <w:t xml:space="preserve"> одна средняя проба зерна массой 2 кг.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В средней пробе обнаружено 3 экз. жуков зернового точильщика и 1 экз. жука </w:t>
      </w:r>
      <w:proofErr w:type="spellStart"/>
      <w:r>
        <w:t>булавоусого</w:t>
      </w:r>
      <w:proofErr w:type="spellEnd"/>
      <w:r>
        <w:t xml:space="preserve"> </w:t>
      </w:r>
      <w:r>
        <w:lastRenderedPageBreak/>
        <w:t>хрущака.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Рассчитывают среднюю плотность заражения зерна отдельными видами вредителей по </w:t>
      </w:r>
      <w:hyperlink w:anchor="P132" w:history="1">
        <w:r>
          <w:rPr>
            <w:color w:val="0000FF"/>
          </w:rPr>
          <w:t>формуле (1)</w:t>
        </w:r>
      </w:hyperlink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jc w:val="center"/>
      </w:pPr>
      <w:r w:rsidRPr="00D26E35">
        <w:rPr>
          <w:position w:val="-23"/>
        </w:rPr>
        <w:pict>
          <v:shape id="_x0000_i1043" style="width:249.75pt;height:33.75pt" coordsize="" o:spt="100" adj="0,,0" path="" filled="f" stroked="f">
            <v:stroke joinstyle="miter"/>
            <v:imagedata r:id="rId35" o:title="base_32876_923_32786"/>
            <v:formulas/>
            <v:path o:connecttype="segments"/>
          </v:shape>
        </w:pict>
      </w:r>
      <w:r>
        <w:t>;</w:t>
      </w:r>
    </w:p>
    <w:p w:rsidR="00F57CEB" w:rsidRDefault="00F57CEB">
      <w:pPr>
        <w:pStyle w:val="ConsPlusNormal"/>
        <w:jc w:val="center"/>
      </w:pPr>
    </w:p>
    <w:p w:rsidR="00F57CEB" w:rsidRDefault="00F57CEB">
      <w:pPr>
        <w:pStyle w:val="ConsPlusNormal"/>
        <w:jc w:val="center"/>
      </w:pPr>
      <w:r w:rsidRPr="00D26E35">
        <w:rPr>
          <w:position w:val="-23"/>
        </w:rPr>
        <w:pict>
          <v:shape id="_x0000_i1044" style="width:223.5pt;height:33.75pt" coordsize="" o:spt="100" adj="0,,0" path="" filled="f" stroked="f">
            <v:stroke joinstyle="miter"/>
            <v:imagedata r:id="rId36" o:title="base_32876_923_32787"/>
            <v:formulas/>
            <v:path o:connecttype="segments"/>
          </v:shape>
        </w:pict>
      </w:r>
      <w:r>
        <w:t>.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ind w:firstLine="540"/>
        <w:jc w:val="both"/>
      </w:pPr>
      <w:r>
        <w:t xml:space="preserve">Затем рассчитывают суммарную плотность заражения зерна по </w:t>
      </w:r>
      <w:hyperlink w:anchor="P145" w:history="1">
        <w:r>
          <w:rPr>
            <w:color w:val="0000FF"/>
          </w:rPr>
          <w:t>формуле (3)</w:t>
        </w:r>
      </w:hyperlink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jc w:val="center"/>
      </w:pPr>
      <w:r w:rsidRPr="00D26E35">
        <w:rPr>
          <w:position w:val="-6"/>
        </w:rPr>
        <w:pict>
          <v:shape id="_x0000_i1045" style="width:268.5pt;height:17.25pt" coordsize="" o:spt="100" adj="0,,0" path="" filled="f" stroked="f">
            <v:stroke joinstyle="miter"/>
            <v:imagedata r:id="rId37" o:title="base_32876_923_32788"/>
            <v:formulas/>
            <v:path o:connecttype="segments"/>
          </v:shape>
        </w:pict>
      </w:r>
      <w:r>
        <w:t>.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ind w:firstLine="540"/>
        <w:jc w:val="both"/>
      </w:pPr>
      <w:r>
        <w:t xml:space="preserve">3. Пример </w:t>
      </w:r>
      <w:proofErr w:type="spellStart"/>
      <w:r>
        <w:t>расчета</w:t>
      </w:r>
      <w:proofErr w:type="spellEnd"/>
      <w:r>
        <w:t xml:space="preserve"> суммарной плотности заражения зерна в мешках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Из мешков в штабеле отобрана для определения </w:t>
      </w:r>
      <w:proofErr w:type="spellStart"/>
      <w:r>
        <w:t>зараженности</w:t>
      </w:r>
      <w:proofErr w:type="spellEnd"/>
      <w:r>
        <w:t xml:space="preserve"> средняя проба зерна массой 2 кг.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В средней пробе обнаружен 1 экз. жука амбарного долгоносика.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Рассчитывают среднюю плотность заражения зерна вредителем по </w:t>
      </w:r>
      <w:hyperlink w:anchor="P132" w:history="1">
        <w:r>
          <w:rPr>
            <w:color w:val="0000FF"/>
          </w:rPr>
          <w:t>формуле (1)</w:t>
        </w:r>
      </w:hyperlink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jc w:val="center"/>
      </w:pPr>
      <w:r w:rsidRPr="00D26E35">
        <w:rPr>
          <w:position w:val="-23"/>
        </w:rPr>
        <w:pict>
          <v:shape id="_x0000_i1046" style="width:259.5pt;height:33.75pt" coordsize="" o:spt="100" adj="0,,0" path="" filled="f" stroked="f">
            <v:stroke joinstyle="miter"/>
            <v:imagedata r:id="rId38" o:title="base_32876_923_32789"/>
            <v:formulas/>
            <v:path o:connecttype="segments"/>
          </v:shape>
        </w:pict>
      </w:r>
      <w:r>
        <w:t>.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ind w:firstLine="540"/>
        <w:jc w:val="both"/>
      </w:pPr>
      <w:r>
        <w:t xml:space="preserve">Затем рассчитывают суммарную плотность заражения зерна по </w:t>
      </w:r>
      <w:hyperlink w:anchor="P145" w:history="1">
        <w:r>
          <w:rPr>
            <w:color w:val="0000FF"/>
          </w:rPr>
          <w:t>формуле (3)</w:t>
        </w:r>
      </w:hyperlink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jc w:val="center"/>
      </w:pPr>
      <w:r w:rsidRPr="00D26E35">
        <w:rPr>
          <w:position w:val="-6"/>
        </w:rPr>
        <w:pict>
          <v:shape id="_x0000_i1047" style="width:191.25pt;height:17.25pt" coordsize="" o:spt="100" adj="0,,0" path="" filled="f" stroked="f">
            <v:stroke joinstyle="miter"/>
            <v:imagedata r:id="rId39" o:title="base_32876_923_32790"/>
            <v:formulas/>
            <v:path o:connecttype="segments"/>
          </v:shape>
        </w:pict>
      </w:r>
      <w:r>
        <w:t>.</w: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ind w:firstLine="540"/>
        <w:jc w:val="both"/>
      </w:pPr>
      <w:r>
        <w:t xml:space="preserve">4. Пример </w:t>
      </w:r>
      <w:proofErr w:type="spellStart"/>
      <w:r>
        <w:t>расчета</w:t>
      </w:r>
      <w:proofErr w:type="spellEnd"/>
      <w:r>
        <w:t xml:space="preserve"> суммарной плотности заражения зерна в вагоне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Из вагона отобрана для определения </w:t>
      </w:r>
      <w:proofErr w:type="spellStart"/>
      <w:r>
        <w:t>зараженности</w:t>
      </w:r>
      <w:proofErr w:type="spellEnd"/>
      <w:r>
        <w:t xml:space="preserve"> зерна одна средняя проба зерна массой 2 кг.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>В средней пробе обнаружено 18 экз. клещей.</w:t>
      </w:r>
    </w:p>
    <w:p w:rsidR="00F57CEB" w:rsidRDefault="00F57CEB">
      <w:pPr>
        <w:pStyle w:val="ConsPlusNormal"/>
        <w:spacing w:before="220"/>
        <w:ind w:firstLine="540"/>
        <w:jc w:val="both"/>
      </w:pPr>
      <w:r>
        <w:t xml:space="preserve">Рассчитывают среднюю плотность заражения зерна вредителем по </w:t>
      </w:r>
      <w:hyperlink w:anchor="P132" w:history="1">
        <w:r>
          <w:rPr>
            <w:color w:val="0000FF"/>
          </w:rPr>
          <w:t>формуле (1)</w:t>
        </w:r>
      </w:hyperlink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jc w:val="center"/>
      </w:pPr>
      <w:r w:rsidRPr="00D26E35">
        <w:rPr>
          <w:position w:val="-23"/>
        </w:rPr>
        <w:pict>
          <v:shape id="_x0000_i1048" style="width:162.75pt;height:33.75pt" coordsize="" o:spt="100" adj="0,,0" path="" filled="f" stroked="f">
            <v:stroke joinstyle="miter"/>
            <v:imagedata r:id="rId40" o:title="base_32876_923_32791"/>
            <v:formulas/>
            <v:path o:connecttype="segments"/>
          </v:shape>
        </w:pict>
      </w:r>
      <w:r>
        <w:t>.</w:t>
      </w:r>
    </w:p>
    <w:p w:rsidR="00F57CEB" w:rsidRDefault="00F57CEB">
      <w:pPr>
        <w:pStyle w:val="ConsPlusNormal"/>
        <w:jc w:val="center"/>
      </w:pPr>
    </w:p>
    <w:p w:rsidR="00F57CEB" w:rsidRDefault="00F57CEB">
      <w:pPr>
        <w:pStyle w:val="ConsPlusNormal"/>
        <w:ind w:firstLine="540"/>
        <w:jc w:val="both"/>
      </w:pPr>
      <w:r>
        <w:t xml:space="preserve">Затем рассчитывают суммарную плотность заражения зерна по </w:t>
      </w:r>
      <w:hyperlink w:anchor="P145" w:history="1">
        <w:r>
          <w:rPr>
            <w:color w:val="0000FF"/>
          </w:rPr>
          <w:t>формуле (3)</w:t>
        </w:r>
      </w:hyperlink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jc w:val="center"/>
      </w:pPr>
      <w:r w:rsidRPr="00D26E35">
        <w:rPr>
          <w:position w:val="-6"/>
        </w:rPr>
        <w:pict>
          <v:shape id="_x0000_i1049" style="width:228.75pt;height:17.25pt" coordsize="" o:spt="100" adj="0,,0" path="" filled="f" stroked="f">
            <v:stroke joinstyle="miter"/>
            <v:imagedata r:id="rId41" o:title="base_32876_923_32792"/>
            <v:formulas/>
            <v:path o:connecttype="segments"/>
          </v:shape>
        </w:pict>
      </w: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ind w:firstLine="540"/>
        <w:jc w:val="both"/>
      </w:pPr>
    </w:p>
    <w:p w:rsidR="00F57CEB" w:rsidRDefault="00F57C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CEB" w:rsidRDefault="00F57CE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2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F57CEB" w:rsidRDefault="00F57CEB">
      <w:pPr>
        <w:spacing w:after="1" w:line="220" w:lineRule="atLeast"/>
        <w:jc w:val="both"/>
        <w:outlineLvl w:val="0"/>
      </w:pPr>
    </w:p>
    <w:p w:rsidR="00F57CEB" w:rsidRDefault="00F57CEB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Группа С19</w:t>
      </w:r>
    </w:p>
    <w:p w:rsidR="00F57CEB" w:rsidRDefault="00F57CEB">
      <w:pPr>
        <w:spacing w:after="1" w:line="220" w:lineRule="atLeast"/>
        <w:ind w:firstLine="540"/>
        <w:jc w:val="both"/>
      </w:pPr>
    </w:p>
    <w:p w:rsidR="00F57CEB" w:rsidRDefault="00F57C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ПОПРАВКА К ГОСТ 13586.6-93</w:t>
      </w:r>
    </w:p>
    <w:p w:rsidR="00F57CEB" w:rsidRDefault="00F57C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"ЗЕРНО. МЕТОДЫ ОПРЕДЕЛЕНИЯ ЗАРАЖЕННОСТИ ВРЕДИТЕЛЯМИ"</w:t>
      </w:r>
    </w:p>
    <w:p w:rsidR="00F57CEB" w:rsidRDefault="00F57CEB">
      <w:pPr>
        <w:spacing w:after="1" w:line="220" w:lineRule="atLeast"/>
        <w:ind w:firstLine="540"/>
        <w:jc w:val="both"/>
      </w:pPr>
    </w:p>
    <w:p w:rsidR="00F57CEB" w:rsidRDefault="00F57C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───────────────┬────────────────────┬───────────────────────────</w:t>
      </w:r>
    </w:p>
    <w:p w:rsidR="00F57CEB" w:rsidRDefault="00F57C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В каком месте │     Напечатано     │        Должно быть</w:t>
      </w:r>
    </w:p>
    <w:p w:rsidR="00F57CEB" w:rsidRDefault="00F57C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───────────────┼────────────────────┼───────────────────────────</w:t>
      </w:r>
    </w:p>
    <w:p w:rsidR="00F57CEB" w:rsidRDefault="00F57C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Предисловие.   │Взамен ГОСТ         │Взамен </w:t>
      </w:r>
      <w:hyperlink r:id="rId43" w:history="1">
        <w:r>
          <w:rPr>
            <w:rFonts w:ascii="Courier New" w:hAnsi="Courier New" w:cs="Courier New"/>
            <w:color w:val="0000FF"/>
            <w:sz w:val="20"/>
          </w:rPr>
          <w:t>ГОСТ 13586.4-83</w:t>
        </w:r>
      </w:hyperlink>
    </w:p>
    <w:p w:rsidR="00F57CEB" w:rsidRDefault="00F57C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hyperlink r:id="rId44" w:history="1">
        <w:r>
          <w:rPr>
            <w:rFonts w:ascii="Courier New" w:hAnsi="Courier New" w:cs="Courier New"/>
            <w:color w:val="0000FF"/>
            <w:sz w:val="20"/>
          </w:rPr>
          <w:t>Пункт 4</w:t>
        </w:r>
      </w:hyperlink>
      <w:r>
        <w:rPr>
          <w:rFonts w:ascii="Courier New" w:hAnsi="Courier New" w:cs="Courier New"/>
          <w:sz w:val="20"/>
        </w:rPr>
        <w:t xml:space="preserve">        │13586.4-83 в части  │в части определения</w:t>
      </w:r>
    </w:p>
    <w:p w:rsidR="00F57CEB" w:rsidRDefault="00F57C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│определения         │</w:t>
      </w:r>
      <w:proofErr w:type="spellStart"/>
      <w:r>
        <w:rPr>
          <w:rFonts w:ascii="Courier New" w:hAnsi="Courier New" w:cs="Courier New"/>
          <w:sz w:val="20"/>
        </w:rPr>
        <w:t>зараженности</w:t>
      </w:r>
      <w:proofErr w:type="spellEnd"/>
      <w:r>
        <w:rPr>
          <w:rFonts w:ascii="Courier New" w:hAnsi="Courier New" w:cs="Courier New"/>
          <w:sz w:val="20"/>
        </w:rPr>
        <w:t xml:space="preserve"> зерна и семян</w:t>
      </w:r>
    </w:p>
    <w:p w:rsidR="00F57CEB" w:rsidRDefault="00F57C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│</w:t>
      </w:r>
      <w:proofErr w:type="spellStart"/>
      <w:r>
        <w:rPr>
          <w:rFonts w:ascii="Courier New" w:hAnsi="Courier New" w:cs="Courier New"/>
          <w:sz w:val="20"/>
        </w:rPr>
        <w:t>зараженности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зерна  │</w:t>
      </w:r>
      <w:proofErr w:type="gramEnd"/>
      <w:r>
        <w:rPr>
          <w:rFonts w:ascii="Courier New" w:hAnsi="Courier New" w:cs="Courier New"/>
          <w:sz w:val="20"/>
        </w:rPr>
        <w:t>бобовых культур в явной</w:t>
      </w:r>
    </w:p>
    <w:p w:rsidR="00F57CEB" w:rsidRDefault="00F57C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│бобовых культур в   │и скрытой формах</w:t>
      </w:r>
    </w:p>
    <w:p w:rsidR="00F57CEB" w:rsidRDefault="00F57C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│явной и скрытой     │</w:t>
      </w:r>
    </w:p>
    <w:p w:rsidR="00F57CEB" w:rsidRDefault="00F57C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│формах              │</w:t>
      </w:r>
    </w:p>
    <w:p w:rsidR="00F57CEB" w:rsidRDefault="00F57CEB">
      <w:pPr>
        <w:spacing w:after="1" w:line="220" w:lineRule="atLeast"/>
        <w:ind w:firstLine="540"/>
        <w:jc w:val="both"/>
      </w:pPr>
    </w:p>
    <w:p w:rsidR="00F57CEB" w:rsidRDefault="00F57CEB">
      <w:pPr>
        <w:spacing w:after="1" w:line="220" w:lineRule="atLeast"/>
        <w:ind w:firstLine="540"/>
        <w:jc w:val="both"/>
      </w:pPr>
    </w:p>
    <w:p w:rsidR="00F57CEB" w:rsidRDefault="00F57CE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FD3" w:rsidRDefault="002E4FD3">
      <w:bookmarkStart w:id="11" w:name="_GoBack"/>
      <w:bookmarkEnd w:id="11"/>
    </w:p>
    <w:sectPr w:rsidR="002E4FD3" w:rsidSect="00FA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EB"/>
    <w:rsid w:val="002E4FD3"/>
    <w:rsid w:val="00F5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DFAFC-D1F2-40E4-A145-F50890CF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7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7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BDF728ABDE19A058CB0D6FC07C97A53CA3E002BC9E46B4C45gCj7G" TargetMode="External"/><Relationship Id="rId13" Type="http://schemas.openxmlformats.org/officeDocument/2006/relationships/hyperlink" Target="consultantplus://offline/ref=9A4BDF728ABDE19A058CB0D6FC07C97A52CA320E76C3EC324047C0g2j6G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10.wmf"/><Relationship Id="rId39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34" Type="http://schemas.openxmlformats.org/officeDocument/2006/relationships/image" Target="media/image18.wmf"/><Relationship Id="rId42" Type="http://schemas.openxmlformats.org/officeDocument/2006/relationships/hyperlink" Target="http://www.consultant.ru" TargetMode="External"/><Relationship Id="rId7" Type="http://schemas.openxmlformats.org/officeDocument/2006/relationships/hyperlink" Target="consultantplus://offline/ref=9A4BDF728ABDE19A058CB0D6FC07C97A52CA320E76C3EC324047C0g2j6G" TargetMode="External"/><Relationship Id="rId12" Type="http://schemas.openxmlformats.org/officeDocument/2006/relationships/hyperlink" Target="consultantplus://offline/ref=9A4BDF728ABDE19A058CB0D6FC07C97A53CA3E002BC9E46B4C45gCj7G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image" Target="media/image13.wmf"/><Relationship Id="rId41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A4BDF728ABDE19A058CB0D6FC07C97A54C13D0C76C3EC324047C0g2j6G" TargetMode="External"/><Relationship Id="rId11" Type="http://schemas.openxmlformats.org/officeDocument/2006/relationships/hyperlink" Target="consultantplus://offline/ref=9A4BDF728ABDE19A058CB0D6FC07C97A53CA3E002BC9E46B4C45gCj7G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image" Target="media/image24.wmf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9A4BDF728ABDE19A058CACD6E007C97A57C93C027B9EE63A194BC221g6jAG" TargetMode="Externa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9A4BDF728ABDE19A058CB0D6FC07C97A54C13D0C76C3EC324047C0g2j6G" TargetMode="External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10" Type="http://schemas.openxmlformats.org/officeDocument/2006/relationships/hyperlink" Target="consultantplus://offline/ref=9A4BDF728ABDE19A058CB0D6FC07C97A57CB3A0276C3EC324047C0g2j6G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5.wmf"/><Relationship Id="rId44" Type="http://schemas.openxmlformats.org/officeDocument/2006/relationships/hyperlink" Target="consultantplus://offline/ref=57B60C15EA28C74270F364115FE8D45BB2454C13BF9490D2C74A63F4E6F8EA7F98F862236FqFj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4BDF728ABDE19A058CACD6E007C97A5FC03B0E76C3EC324047C0g2j6G" TargetMode="External"/><Relationship Id="rId14" Type="http://schemas.openxmlformats.org/officeDocument/2006/relationships/hyperlink" Target="consultantplus://offline/ref=9A4BDF728ABDE19A058CACD6E007C97A5FC03B0E76C3EC324047C0g2j6G" TargetMode="External"/><Relationship Id="rId22" Type="http://schemas.openxmlformats.org/officeDocument/2006/relationships/hyperlink" Target="consultantplus://offline/ref=9A4BDF728ABDE19A058CACD6E007C97A57C93C027B9EE63A194BC221g6jAG" TargetMode="External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hyperlink" Target="consultantplus://offline/ref=57B60C15EA28C74270F364115FE8D45BBA454E11E29E988BCB4864qF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3870</Words>
  <Characters>22063</Characters>
  <Application>Microsoft Office Word</Application>
  <DocSecurity>0</DocSecurity>
  <Lines>183</Lines>
  <Paragraphs>51</Paragraphs>
  <ScaleCrop>false</ScaleCrop>
  <Company/>
  <LinksUpToDate>false</LinksUpToDate>
  <CharactersWithSpaces>25882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Евгения Геннадьевна</dc:creator>
  <cp:keywords/>
  <dc:description/>
  <cp:lastModifiedBy>Середина Евгения Геннадьевна</cp:lastModifiedBy>
  <cp:revision>1</cp:revision>
  <dcterms:created xsi:type="dcterms:W3CDTF">2018-07-31T06:35:00Z</dcterms:created>
  <dcterms:modified xsi:type="dcterms:W3CDTF">2018-07-31T06:36:00Z</dcterms:modified>
</cp:coreProperties>
</file>